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37DFF" w:rsidRPr="005451E4" w:rsidRDefault="00DD3CD0" w:rsidP="00FA1F24">
      <w:pPr>
        <w:adjustRightInd w:val="0"/>
        <w:snapToGrid w:val="0"/>
        <w:spacing w:line="360" w:lineRule="auto"/>
        <w:jc w:val="center"/>
        <w:rPr>
          <w:rFonts w:ascii="黑体" w:eastAsia="黑体" w:hAnsi="黑体"/>
          <w:sz w:val="44"/>
          <w:szCs w:val="44"/>
        </w:rPr>
      </w:pPr>
      <w:bookmarkStart w:id="0" w:name="_GoBack"/>
      <w:bookmarkEnd w:id="0"/>
      <w:r>
        <w:rPr>
          <w:rFonts w:ascii="黑体" w:eastAsia="黑体" w:hAnsi="黑体" w:hint="eastAsia"/>
          <w:sz w:val="44"/>
          <w:szCs w:val="44"/>
        </w:rPr>
        <w:t xml:space="preserve">  </w:t>
      </w:r>
      <w:r w:rsidR="003B0628">
        <w:rPr>
          <w:rFonts w:ascii="黑体" w:eastAsia="黑体" w:hAnsi="黑体" w:hint="eastAsia"/>
          <w:sz w:val="44"/>
          <w:szCs w:val="44"/>
        </w:rPr>
        <w:t>上海市</w:t>
      </w:r>
      <w:r w:rsidR="00A37DFF" w:rsidRPr="005451E4">
        <w:rPr>
          <w:rFonts w:ascii="黑体" w:eastAsia="黑体" w:hAnsi="黑体" w:hint="eastAsia"/>
          <w:sz w:val="44"/>
          <w:szCs w:val="44"/>
        </w:rPr>
        <w:t>优秀历史建筑</w:t>
      </w:r>
      <w:r w:rsidR="003B0628">
        <w:rPr>
          <w:rFonts w:ascii="黑体" w:eastAsia="黑体" w:hAnsi="黑体" w:hint="eastAsia"/>
          <w:sz w:val="44"/>
          <w:szCs w:val="44"/>
        </w:rPr>
        <w:t>概况及其</w:t>
      </w:r>
      <w:r w:rsidR="00A37DFF" w:rsidRPr="005451E4">
        <w:rPr>
          <w:rFonts w:ascii="黑体" w:eastAsia="黑体" w:hAnsi="黑体" w:hint="eastAsia"/>
          <w:sz w:val="44"/>
          <w:szCs w:val="44"/>
        </w:rPr>
        <w:t>价值评估问题研究</w:t>
      </w:r>
    </w:p>
    <w:p w:rsidR="009A5EF0" w:rsidRPr="005451E4" w:rsidRDefault="009A5EF0" w:rsidP="00FA1F24">
      <w:pPr>
        <w:adjustRightInd w:val="0"/>
        <w:snapToGrid w:val="0"/>
        <w:spacing w:line="360" w:lineRule="auto"/>
        <w:jc w:val="center"/>
        <w:rPr>
          <w:rFonts w:ascii="仿宋_GB2312" w:eastAsia="仿宋_GB2312" w:hAnsiTheme="minorEastAsia"/>
          <w:sz w:val="32"/>
          <w:szCs w:val="32"/>
        </w:rPr>
      </w:pPr>
      <w:r w:rsidRPr="005451E4">
        <w:rPr>
          <w:rFonts w:ascii="仿宋_GB2312" w:eastAsia="仿宋_GB2312" w:hAnsiTheme="minorEastAsia" w:hint="eastAsia"/>
          <w:sz w:val="32"/>
          <w:szCs w:val="32"/>
        </w:rPr>
        <w:t>蒋骏文</w:t>
      </w:r>
      <w:r w:rsidR="00123218">
        <w:rPr>
          <w:rFonts w:ascii="仿宋_GB2312" w:eastAsia="仿宋_GB2312" w:hAnsiTheme="minorEastAsia" w:hint="eastAsia"/>
          <w:sz w:val="32"/>
          <w:szCs w:val="32"/>
        </w:rPr>
        <w:t xml:space="preserve"> </w:t>
      </w:r>
      <w:r w:rsidRPr="005451E4">
        <w:rPr>
          <w:rFonts w:ascii="仿宋_GB2312" w:eastAsia="仿宋_GB2312" w:hAnsiTheme="minorEastAsia" w:hint="eastAsia"/>
          <w:sz w:val="32"/>
          <w:szCs w:val="32"/>
        </w:rPr>
        <w:t>钱瑛瑛 李秋怡</w:t>
      </w:r>
      <w:r w:rsidR="008708BF" w:rsidRPr="005451E4">
        <w:rPr>
          <w:rFonts w:ascii="仿宋_GB2312" w:eastAsia="仿宋_GB2312" w:hAnsiTheme="minorEastAsia" w:hint="eastAsia"/>
          <w:sz w:val="32"/>
          <w:szCs w:val="32"/>
        </w:rPr>
        <w:t xml:space="preserve"> </w:t>
      </w:r>
      <w:r w:rsidR="00123218" w:rsidRPr="00123218">
        <w:rPr>
          <w:rFonts w:ascii="仿宋_GB2312" w:eastAsia="仿宋_GB2312" w:hAnsiTheme="minorEastAsia" w:hint="eastAsia"/>
          <w:sz w:val="32"/>
          <w:szCs w:val="32"/>
        </w:rPr>
        <w:t>严秋霞</w:t>
      </w:r>
    </w:p>
    <w:p w:rsidR="00FA1F24" w:rsidRPr="00FA1F24" w:rsidRDefault="00FA1F24" w:rsidP="00FA1F24">
      <w:pPr>
        <w:adjustRightInd w:val="0"/>
        <w:snapToGrid w:val="0"/>
        <w:spacing w:line="360" w:lineRule="auto"/>
        <w:jc w:val="center"/>
        <w:rPr>
          <w:rFonts w:ascii="仿宋_GB2312" w:eastAsia="仿宋_GB2312" w:hAnsiTheme="minorEastAsia"/>
          <w:szCs w:val="21"/>
        </w:rPr>
      </w:pPr>
    </w:p>
    <w:p w:rsidR="001445C4" w:rsidRDefault="005451E4" w:rsidP="00FA1F24">
      <w:pPr>
        <w:adjustRightInd w:val="0"/>
        <w:snapToGrid w:val="0"/>
        <w:spacing w:line="360" w:lineRule="auto"/>
        <w:rPr>
          <w:rFonts w:ascii="仿宋_GB2312" w:eastAsia="仿宋_GB2312" w:hAnsiTheme="minorEastAsia"/>
          <w:sz w:val="32"/>
          <w:szCs w:val="32"/>
        </w:rPr>
      </w:pPr>
      <w:bookmarkStart w:id="1" w:name="_Hlk492044377"/>
      <w:r w:rsidRPr="005451E4">
        <w:rPr>
          <w:rFonts w:ascii="仿宋_GB2312" w:eastAsia="仿宋_GB2312" w:hAnsiTheme="minorEastAsia" w:hint="eastAsia"/>
          <w:sz w:val="32"/>
          <w:szCs w:val="32"/>
        </w:rPr>
        <w:t>【摘要】</w:t>
      </w:r>
      <w:bookmarkEnd w:id="1"/>
      <w:r w:rsidR="002B3A6C" w:rsidRPr="005451E4">
        <w:rPr>
          <w:rFonts w:ascii="仿宋_GB2312" w:eastAsia="仿宋_GB2312" w:hAnsiTheme="minorEastAsia" w:hint="eastAsia"/>
          <w:sz w:val="32"/>
          <w:szCs w:val="32"/>
        </w:rPr>
        <w:t>优秀历史建筑</w:t>
      </w:r>
      <w:r w:rsidR="004D7EDC" w:rsidRPr="005451E4">
        <w:rPr>
          <w:rFonts w:ascii="仿宋_GB2312" w:eastAsia="仿宋_GB2312" w:hAnsiTheme="minorEastAsia" w:hint="eastAsia"/>
          <w:sz w:val="32"/>
          <w:szCs w:val="32"/>
        </w:rPr>
        <w:t>，是一个城市历史</w:t>
      </w:r>
      <w:r w:rsidR="00AC37DB" w:rsidRPr="005451E4">
        <w:rPr>
          <w:rFonts w:ascii="仿宋_GB2312" w:eastAsia="仿宋_GB2312" w:hAnsiTheme="minorEastAsia" w:hint="eastAsia"/>
          <w:sz w:val="32"/>
          <w:szCs w:val="32"/>
        </w:rPr>
        <w:t>与优秀文化</w:t>
      </w:r>
      <w:r w:rsidR="004D7EDC" w:rsidRPr="005451E4">
        <w:rPr>
          <w:rFonts w:ascii="仿宋_GB2312" w:eastAsia="仿宋_GB2312" w:hAnsiTheme="minorEastAsia" w:hint="eastAsia"/>
          <w:sz w:val="32"/>
          <w:szCs w:val="32"/>
        </w:rPr>
        <w:t>的载体</w:t>
      </w:r>
      <w:r w:rsidR="00AC37DB" w:rsidRPr="005451E4">
        <w:rPr>
          <w:rFonts w:ascii="仿宋_GB2312" w:eastAsia="仿宋_GB2312" w:hAnsiTheme="minorEastAsia" w:hint="eastAsia"/>
          <w:sz w:val="32"/>
          <w:szCs w:val="32"/>
        </w:rPr>
        <w:t>和</w:t>
      </w:r>
      <w:r w:rsidR="004D7EDC" w:rsidRPr="005451E4">
        <w:rPr>
          <w:rFonts w:ascii="仿宋_GB2312" w:eastAsia="仿宋_GB2312" w:hAnsiTheme="minorEastAsia" w:hint="eastAsia"/>
          <w:sz w:val="32"/>
          <w:szCs w:val="32"/>
        </w:rPr>
        <w:t>记忆。</w:t>
      </w:r>
      <w:r w:rsidR="00AC37DB" w:rsidRPr="005451E4">
        <w:rPr>
          <w:rFonts w:ascii="仿宋_GB2312" w:eastAsia="仿宋_GB2312" w:hAnsiTheme="minorEastAsia" w:hint="eastAsia"/>
          <w:sz w:val="32"/>
          <w:szCs w:val="32"/>
        </w:rPr>
        <w:t>然而，</w:t>
      </w:r>
      <w:r w:rsidR="004D7EDC" w:rsidRPr="005451E4">
        <w:rPr>
          <w:rFonts w:ascii="仿宋_GB2312" w:eastAsia="仿宋_GB2312" w:hAnsiTheme="minorEastAsia" w:hint="eastAsia"/>
          <w:sz w:val="32"/>
          <w:szCs w:val="32"/>
        </w:rPr>
        <w:t>保护与改造</w:t>
      </w:r>
      <w:r w:rsidR="00AC37DB" w:rsidRPr="005451E4">
        <w:rPr>
          <w:rFonts w:ascii="仿宋_GB2312" w:eastAsia="仿宋_GB2312" w:hAnsiTheme="minorEastAsia" w:hint="eastAsia"/>
          <w:sz w:val="32"/>
          <w:szCs w:val="32"/>
        </w:rPr>
        <w:t>历</w:t>
      </w:r>
      <w:r w:rsidR="004D7EDC" w:rsidRPr="005451E4">
        <w:rPr>
          <w:rFonts w:ascii="仿宋_GB2312" w:eastAsia="仿宋_GB2312" w:hAnsiTheme="minorEastAsia" w:hint="eastAsia"/>
          <w:sz w:val="32"/>
          <w:szCs w:val="32"/>
        </w:rPr>
        <w:t>来</w:t>
      </w:r>
      <w:r w:rsidR="00DD11BA" w:rsidRPr="005451E4">
        <w:rPr>
          <w:rFonts w:ascii="仿宋_GB2312" w:eastAsia="仿宋_GB2312" w:hAnsiTheme="minorEastAsia" w:hint="eastAsia"/>
          <w:sz w:val="32"/>
          <w:szCs w:val="32"/>
        </w:rPr>
        <w:t>是</w:t>
      </w:r>
      <w:r w:rsidR="004D7EDC" w:rsidRPr="005451E4">
        <w:rPr>
          <w:rFonts w:ascii="仿宋_GB2312" w:eastAsia="仿宋_GB2312" w:hAnsiTheme="minorEastAsia" w:hint="eastAsia"/>
          <w:sz w:val="32"/>
          <w:szCs w:val="32"/>
        </w:rPr>
        <w:t>维护优秀历史建筑</w:t>
      </w:r>
      <w:r w:rsidR="00DD11BA" w:rsidRPr="005451E4">
        <w:rPr>
          <w:rFonts w:ascii="仿宋_GB2312" w:eastAsia="仿宋_GB2312" w:hAnsiTheme="minorEastAsia" w:hint="eastAsia"/>
          <w:sz w:val="32"/>
          <w:szCs w:val="32"/>
        </w:rPr>
        <w:t>原真性和实现</w:t>
      </w:r>
      <w:r w:rsidR="00AC37DB" w:rsidRPr="005451E4">
        <w:rPr>
          <w:rFonts w:ascii="仿宋_GB2312" w:eastAsia="仿宋_GB2312" w:hAnsiTheme="minorEastAsia" w:hint="eastAsia"/>
          <w:sz w:val="32"/>
          <w:szCs w:val="32"/>
        </w:rPr>
        <w:t>其</w:t>
      </w:r>
      <w:r w:rsidR="00DD11BA" w:rsidRPr="005451E4">
        <w:rPr>
          <w:rFonts w:ascii="仿宋_GB2312" w:eastAsia="仿宋_GB2312" w:hAnsiTheme="minorEastAsia" w:hint="eastAsia"/>
          <w:sz w:val="32"/>
          <w:szCs w:val="32"/>
        </w:rPr>
        <w:t>现代实用性</w:t>
      </w:r>
      <w:r w:rsidR="004D7EDC" w:rsidRPr="005451E4">
        <w:rPr>
          <w:rFonts w:ascii="仿宋_GB2312" w:eastAsia="仿宋_GB2312" w:hAnsiTheme="minorEastAsia" w:hint="eastAsia"/>
          <w:sz w:val="32"/>
          <w:szCs w:val="32"/>
        </w:rPr>
        <w:t>的两</w:t>
      </w:r>
      <w:r w:rsidR="00DD11BA" w:rsidRPr="005451E4">
        <w:rPr>
          <w:rFonts w:ascii="仿宋_GB2312" w:eastAsia="仿宋_GB2312" w:hAnsiTheme="minorEastAsia" w:hint="eastAsia"/>
          <w:sz w:val="32"/>
          <w:szCs w:val="32"/>
        </w:rPr>
        <w:t>个对立面，监管稍有疏忽就陷入了被业主擅自</w:t>
      </w:r>
      <w:r w:rsidR="00476E54" w:rsidRPr="005451E4">
        <w:rPr>
          <w:rFonts w:ascii="仿宋_GB2312" w:eastAsia="仿宋_GB2312" w:hAnsiTheme="minorEastAsia" w:hint="eastAsia"/>
          <w:sz w:val="32"/>
          <w:szCs w:val="32"/>
        </w:rPr>
        <w:t>改建乃至</w:t>
      </w:r>
      <w:r w:rsidR="00DD11BA" w:rsidRPr="005451E4">
        <w:rPr>
          <w:rFonts w:ascii="仿宋_GB2312" w:eastAsia="仿宋_GB2312" w:hAnsiTheme="minorEastAsia" w:hint="eastAsia"/>
          <w:sz w:val="32"/>
          <w:szCs w:val="32"/>
        </w:rPr>
        <w:t>拆除的命运</w:t>
      </w:r>
      <w:r w:rsidR="004D7EDC" w:rsidRPr="005451E4">
        <w:rPr>
          <w:rFonts w:ascii="仿宋_GB2312" w:eastAsia="仿宋_GB2312" w:hAnsiTheme="minorEastAsia" w:hint="eastAsia"/>
          <w:sz w:val="32"/>
          <w:szCs w:val="32"/>
        </w:rPr>
        <w:t>。</w:t>
      </w:r>
      <w:r w:rsidR="00DD11BA" w:rsidRPr="005451E4">
        <w:rPr>
          <w:rFonts w:ascii="仿宋_GB2312" w:eastAsia="仿宋_GB2312" w:hAnsiTheme="minorEastAsia" w:hint="eastAsia"/>
          <w:sz w:val="32"/>
          <w:szCs w:val="32"/>
        </w:rPr>
        <w:t>当被</w:t>
      </w:r>
      <w:r w:rsidR="002B3A6C" w:rsidRPr="005451E4">
        <w:rPr>
          <w:rFonts w:ascii="仿宋_GB2312" w:eastAsia="仿宋_GB2312" w:hAnsiTheme="minorEastAsia" w:hint="eastAsia"/>
          <w:sz w:val="32"/>
          <w:szCs w:val="32"/>
        </w:rPr>
        <w:t>视作房地产商品时，</w:t>
      </w:r>
      <w:r w:rsidR="00DD11BA" w:rsidRPr="005451E4">
        <w:rPr>
          <w:rFonts w:ascii="仿宋_GB2312" w:eastAsia="仿宋_GB2312" w:hAnsiTheme="minorEastAsia" w:hint="eastAsia"/>
          <w:sz w:val="32"/>
          <w:szCs w:val="32"/>
        </w:rPr>
        <w:t>优秀历史建筑的</w:t>
      </w:r>
      <w:r w:rsidR="002B3A6C" w:rsidRPr="005451E4">
        <w:rPr>
          <w:rFonts w:ascii="仿宋_GB2312" w:eastAsia="仿宋_GB2312" w:hAnsiTheme="minorEastAsia" w:hint="eastAsia"/>
          <w:sz w:val="32"/>
          <w:szCs w:val="32"/>
        </w:rPr>
        <w:t>价值与一般新建房地产商品价值</w:t>
      </w:r>
      <w:r w:rsidR="00DD11BA" w:rsidRPr="005451E4">
        <w:rPr>
          <w:rFonts w:ascii="仿宋_GB2312" w:eastAsia="仿宋_GB2312" w:hAnsiTheme="minorEastAsia" w:hint="eastAsia"/>
          <w:sz w:val="32"/>
          <w:szCs w:val="32"/>
        </w:rPr>
        <w:t>存在一定的差异。</w:t>
      </w:r>
      <w:r w:rsidR="00487CD4" w:rsidRPr="005451E4">
        <w:rPr>
          <w:rFonts w:ascii="仿宋_GB2312" w:eastAsia="仿宋_GB2312" w:hAnsiTheme="minorEastAsia" w:hint="eastAsia"/>
          <w:sz w:val="32"/>
          <w:szCs w:val="32"/>
        </w:rPr>
        <w:t>正常的交易或者遭遇非正常的破损，都需要房地产估价人员对其价值</w:t>
      </w:r>
      <w:proofErr w:type="gramStart"/>
      <w:r w:rsidR="00487CD4" w:rsidRPr="005451E4">
        <w:rPr>
          <w:rFonts w:ascii="仿宋_GB2312" w:eastAsia="仿宋_GB2312" w:hAnsiTheme="minorEastAsia" w:hint="eastAsia"/>
          <w:sz w:val="32"/>
          <w:szCs w:val="32"/>
        </w:rPr>
        <w:t>作出</w:t>
      </w:r>
      <w:proofErr w:type="gramEnd"/>
      <w:r w:rsidR="00487CD4" w:rsidRPr="005451E4">
        <w:rPr>
          <w:rFonts w:ascii="仿宋_GB2312" w:eastAsia="仿宋_GB2312" w:hAnsiTheme="minorEastAsia" w:hint="eastAsia"/>
          <w:sz w:val="32"/>
          <w:szCs w:val="32"/>
        </w:rPr>
        <w:t>评估。</w:t>
      </w:r>
      <w:r w:rsidR="00DD11BA" w:rsidRPr="005451E4">
        <w:rPr>
          <w:rFonts w:ascii="仿宋_GB2312" w:eastAsia="仿宋_GB2312" w:hAnsiTheme="minorEastAsia" w:hint="eastAsia"/>
          <w:sz w:val="32"/>
          <w:szCs w:val="32"/>
        </w:rPr>
        <w:t>本文</w:t>
      </w:r>
      <w:r w:rsidR="007477A4" w:rsidRPr="005451E4">
        <w:rPr>
          <w:rFonts w:ascii="仿宋_GB2312" w:eastAsia="仿宋_GB2312" w:hAnsiTheme="minorEastAsia" w:hint="eastAsia"/>
          <w:sz w:val="32"/>
          <w:szCs w:val="32"/>
        </w:rPr>
        <w:t>提出应该在</w:t>
      </w:r>
      <w:r w:rsidR="00487CD4" w:rsidRPr="005451E4">
        <w:rPr>
          <w:rFonts w:ascii="仿宋_GB2312" w:eastAsia="仿宋_GB2312" w:hAnsiTheme="minorEastAsia" w:hint="eastAsia"/>
          <w:sz w:val="32"/>
          <w:szCs w:val="32"/>
        </w:rPr>
        <w:t>考虑</w:t>
      </w:r>
      <w:r w:rsidR="00DD11BA" w:rsidRPr="005451E4">
        <w:rPr>
          <w:rFonts w:ascii="仿宋_GB2312" w:eastAsia="仿宋_GB2312" w:hAnsiTheme="minorEastAsia" w:hint="eastAsia"/>
          <w:sz w:val="32"/>
          <w:szCs w:val="32"/>
        </w:rPr>
        <w:t>优秀历史建筑的保护级别、保护要求</w:t>
      </w:r>
      <w:r w:rsidR="00AC37DB" w:rsidRPr="005451E4">
        <w:rPr>
          <w:rFonts w:ascii="仿宋_GB2312" w:eastAsia="仿宋_GB2312" w:hAnsiTheme="minorEastAsia" w:hint="eastAsia"/>
          <w:sz w:val="32"/>
          <w:szCs w:val="32"/>
        </w:rPr>
        <w:t>、维护改建限制</w:t>
      </w:r>
      <w:r w:rsidR="00DD11BA" w:rsidRPr="005451E4">
        <w:rPr>
          <w:rFonts w:ascii="仿宋_GB2312" w:eastAsia="仿宋_GB2312" w:hAnsiTheme="minorEastAsia" w:hint="eastAsia"/>
          <w:sz w:val="32"/>
          <w:szCs w:val="32"/>
        </w:rPr>
        <w:t>以及</w:t>
      </w:r>
      <w:r w:rsidR="0085021B" w:rsidRPr="005451E4">
        <w:rPr>
          <w:rFonts w:ascii="仿宋_GB2312" w:eastAsia="仿宋_GB2312" w:hAnsiTheme="minorEastAsia" w:hint="eastAsia"/>
          <w:sz w:val="32"/>
          <w:szCs w:val="32"/>
        </w:rPr>
        <w:t>建筑用途的合法性等</w:t>
      </w:r>
      <w:r w:rsidR="00487CD4" w:rsidRPr="005451E4">
        <w:rPr>
          <w:rFonts w:ascii="仿宋_GB2312" w:eastAsia="仿宋_GB2312" w:hAnsiTheme="minorEastAsia" w:hint="eastAsia"/>
          <w:sz w:val="32"/>
          <w:szCs w:val="32"/>
        </w:rPr>
        <w:t>前提下</w:t>
      </w:r>
      <w:r w:rsidR="0085021B" w:rsidRPr="005451E4">
        <w:rPr>
          <w:rFonts w:ascii="仿宋_GB2312" w:eastAsia="仿宋_GB2312" w:hAnsiTheme="minorEastAsia" w:hint="eastAsia"/>
          <w:sz w:val="32"/>
          <w:szCs w:val="32"/>
        </w:rPr>
        <w:t>，</w:t>
      </w:r>
      <w:r w:rsidR="007477A4" w:rsidRPr="005451E4">
        <w:rPr>
          <w:rFonts w:ascii="仿宋_GB2312" w:eastAsia="仿宋_GB2312" w:hAnsiTheme="minorEastAsia" w:hint="eastAsia"/>
          <w:sz w:val="32"/>
          <w:szCs w:val="32"/>
        </w:rPr>
        <w:t>兼顾</w:t>
      </w:r>
      <w:r w:rsidR="0085021B" w:rsidRPr="005451E4">
        <w:rPr>
          <w:rFonts w:ascii="仿宋_GB2312" w:eastAsia="仿宋_GB2312" w:hAnsiTheme="minorEastAsia" w:hint="eastAsia"/>
          <w:sz w:val="32"/>
          <w:szCs w:val="32"/>
        </w:rPr>
        <w:t>不同评估目的和价值内涵</w:t>
      </w:r>
      <w:r w:rsidR="007477A4" w:rsidRPr="005451E4">
        <w:rPr>
          <w:rFonts w:ascii="仿宋_GB2312" w:eastAsia="仿宋_GB2312" w:hAnsiTheme="minorEastAsia" w:hint="eastAsia"/>
          <w:sz w:val="32"/>
          <w:szCs w:val="32"/>
        </w:rPr>
        <w:t>，选择相应的</w:t>
      </w:r>
      <w:r w:rsidR="0085021B" w:rsidRPr="005451E4">
        <w:rPr>
          <w:rFonts w:ascii="仿宋_GB2312" w:eastAsia="仿宋_GB2312" w:hAnsiTheme="minorEastAsia" w:hint="eastAsia"/>
          <w:sz w:val="32"/>
          <w:szCs w:val="32"/>
        </w:rPr>
        <w:t>评估思路与方法</w:t>
      </w:r>
      <w:r w:rsidR="00DD11BA" w:rsidRPr="005451E4">
        <w:rPr>
          <w:rFonts w:ascii="仿宋_GB2312" w:eastAsia="仿宋_GB2312" w:hAnsiTheme="minorEastAsia" w:hint="eastAsia"/>
          <w:sz w:val="32"/>
          <w:szCs w:val="32"/>
        </w:rPr>
        <w:t>。</w:t>
      </w:r>
    </w:p>
    <w:p w:rsidR="007558FE" w:rsidRPr="007558FE" w:rsidRDefault="0054542A" w:rsidP="00FA1F24">
      <w:pPr>
        <w:adjustRightInd w:val="0"/>
        <w:snapToGrid w:val="0"/>
        <w:spacing w:line="360" w:lineRule="auto"/>
        <w:rPr>
          <w:rFonts w:ascii="仿宋_GB2312" w:eastAsia="仿宋_GB2312" w:hAnsiTheme="minorEastAsia"/>
          <w:sz w:val="32"/>
          <w:szCs w:val="32"/>
        </w:rPr>
      </w:pPr>
      <w:r w:rsidRPr="0054542A">
        <w:rPr>
          <w:rFonts w:ascii="仿宋_GB2312" w:eastAsia="仿宋_GB2312" w:hAnsiTheme="minorEastAsia" w:hint="eastAsia"/>
          <w:sz w:val="32"/>
          <w:szCs w:val="32"/>
        </w:rPr>
        <w:t>【</w:t>
      </w:r>
      <w:r>
        <w:rPr>
          <w:rFonts w:ascii="仿宋_GB2312" w:eastAsia="仿宋_GB2312" w:hAnsiTheme="minorEastAsia" w:hint="eastAsia"/>
          <w:sz w:val="32"/>
          <w:szCs w:val="32"/>
        </w:rPr>
        <w:t>关键词</w:t>
      </w:r>
      <w:r w:rsidRPr="0054542A">
        <w:rPr>
          <w:rFonts w:ascii="仿宋_GB2312" w:eastAsia="仿宋_GB2312" w:hAnsiTheme="minorEastAsia" w:hint="eastAsia"/>
          <w:sz w:val="32"/>
          <w:szCs w:val="32"/>
        </w:rPr>
        <w:t>】</w:t>
      </w:r>
      <w:r>
        <w:rPr>
          <w:rFonts w:ascii="仿宋_GB2312" w:eastAsia="仿宋_GB2312" w:hAnsiTheme="minorEastAsia" w:hint="eastAsia"/>
          <w:sz w:val="32"/>
          <w:szCs w:val="32"/>
        </w:rPr>
        <w:t>优秀历史建筑</w:t>
      </w:r>
      <w:r w:rsidR="0057559F">
        <w:rPr>
          <w:rFonts w:ascii="仿宋_GB2312" w:eastAsia="仿宋_GB2312" w:hAnsiTheme="minorEastAsia" w:hint="eastAsia"/>
          <w:sz w:val="32"/>
          <w:szCs w:val="32"/>
        </w:rPr>
        <w:t>；</w:t>
      </w:r>
      <w:r>
        <w:rPr>
          <w:rFonts w:ascii="仿宋_GB2312" w:eastAsia="仿宋_GB2312" w:hAnsiTheme="minorEastAsia" w:hint="eastAsia"/>
          <w:sz w:val="32"/>
          <w:szCs w:val="32"/>
        </w:rPr>
        <w:t>价值评估</w:t>
      </w:r>
    </w:p>
    <w:p w:rsidR="009A5EF0" w:rsidRPr="005451E4" w:rsidRDefault="009A5EF0" w:rsidP="00FA1F24">
      <w:pPr>
        <w:adjustRightInd w:val="0"/>
        <w:snapToGrid w:val="0"/>
        <w:spacing w:line="360" w:lineRule="auto"/>
        <w:jc w:val="center"/>
        <w:rPr>
          <w:rFonts w:ascii="仿宋_GB2312" w:eastAsia="仿宋_GB2312" w:hAnsiTheme="minorEastAsia"/>
          <w:b/>
          <w:sz w:val="32"/>
          <w:szCs w:val="32"/>
        </w:rPr>
      </w:pPr>
    </w:p>
    <w:p w:rsidR="00A37DFF" w:rsidRPr="005451E4" w:rsidRDefault="00A37DFF" w:rsidP="00FA1F24">
      <w:pPr>
        <w:adjustRightInd w:val="0"/>
        <w:snapToGrid w:val="0"/>
        <w:spacing w:line="360" w:lineRule="auto"/>
        <w:ind w:firstLineChars="200" w:firstLine="643"/>
        <w:rPr>
          <w:rFonts w:ascii="仿宋_GB2312" w:eastAsia="仿宋_GB2312" w:hAnsiTheme="minorEastAsia"/>
          <w:b/>
          <w:sz w:val="32"/>
          <w:szCs w:val="32"/>
        </w:rPr>
      </w:pPr>
      <w:r w:rsidRPr="005451E4">
        <w:rPr>
          <w:rFonts w:ascii="仿宋_GB2312" w:eastAsia="仿宋_GB2312" w:hAnsiTheme="minorEastAsia" w:hint="eastAsia"/>
          <w:b/>
          <w:sz w:val="32"/>
          <w:szCs w:val="32"/>
        </w:rPr>
        <w:t>一、引言</w:t>
      </w:r>
    </w:p>
    <w:p w:rsidR="00A37DFF" w:rsidRPr="005451E4" w:rsidRDefault="00A37DFF" w:rsidP="00FA1F24">
      <w:pPr>
        <w:adjustRightInd w:val="0"/>
        <w:snapToGrid w:val="0"/>
        <w:spacing w:line="360" w:lineRule="auto"/>
        <w:ind w:firstLineChars="200" w:firstLine="640"/>
        <w:rPr>
          <w:rFonts w:ascii="仿宋_GB2312" w:eastAsia="仿宋_GB2312" w:hAnsiTheme="minorEastAsia"/>
          <w:sz w:val="32"/>
          <w:szCs w:val="32"/>
        </w:rPr>
      </w:pPr>
      <w:r w:rsidRPr="005451E4">
        <w:rPr>
          <w:rFonts w:ascii="仿宋_GB2312" w:eastAsia="仿宋_GB2312" w:hAnsiTheme="minorEastAsia" w:hint="eastAsia"/>
          <w:sz w:val="32"/>
          <w:szCs w:val="32"/>
        </w:rPr>
        <w:t>2017年6月，上海市巨鹿路888号</w:t>
      </w:r>
      <w:r w:rsidR="00E907AB" w:rsidRPr="005451E4">
        <w:rPr>
          <w:rFonts w:ascii="仿宋_GB2312" w:eastAsia="仿宋_GB2312" w:hAnsiTheme="minorEastAsia" w:hint="eastAsia"/>
          <w:sz w:val="32"/>
          <w:szCs w:val="32"/>
        </w:rPr>
        <w:t>的</w:t>
      </w:r>
      <w:r w:rsidRPr="005451E4">
        <w:rPr>
          <w:rFonts w:ascii="仿宋_GB2312" w:eastAsia="仿宋_GB2312" w:hAnsiTheme="minorEastAsia" w:hint="eastAsia"/>
          <w:sz w:val="32"/>
          <w:szCs w:val="32"/>
        </w:rPr>
        <w:t>一幢优秀历史建筑被业主擅自违法拆除拟重建</w:t>
      </w:r>
      <w:r w:rsidR="00E907AB" w:rsidRPr="005451E4">
        <w:rPr>
          <w:rFonts w:ascii="仿宋_GB2312" w:eastAsia="仿宋_GB2312" w:hAnsiTheme="minorEastAsia" w:hint="eastAsia"/>
          <w:sz w:val="32"/>
          <w:szCs w:val="32"/>
        </w:rPr>
        <w:t>，</w:t>
      </w:r>
      <w:r w:rsidRPr="005451E4">
        <w:rPr>
          <w:rFonts w:ascii="仿宋_GB2312" w:eastAsia="仿宋_GB2312" w:hAnsiTheme="minorEastAsia" w:hint="eastAsia"/>
          <w:sz w:val="32"/>
          <w:szCs w:val="32"/>
        </w:rPr>
        <w:t>引起</w:t>
      </w:r>
      <w:r w:rsidR="00E907AB" w:rsidRPr="005451E4">
        <w:rPr>
          <w:rFonts w:ascii="仿宋_GB2312" w:eastAsia="仿宋_GB2312" w:hAnsiTheme="minorEastAsia" w:hint="eastAsia"/>
          <w:sz w:val="32"/>
          <w:szCs w:val="32"/>
        </w:rPr>
        <w:t>了</w:t>
      </w:r>
      <w:r w:rsidR="00312814">
        <w:rPr>
          <w:rFonts w:ascii="仿宋_GB2312" w:eastAsia="仿宋_GB2312" w:hAnsiTheme="minorEastAsia" w:hint="eastAsia"/>
          <w:sz w:val="32"/>
          <w:szCs w:val="32"/>
        </w:rPr>
        <w:t>社会各界的较大</w:t>
      </w:r>
      <w:r w:rsidR="000B6C3A">
        <w:rPr>
          <w:rFonts w:ascii="仿宋_GB2312" w:eastAsia="仿宋_GB2312" w:hAnsiTheme="minorEastAsia" w:hint="eastAsia"/>
          <w:sz w:val="32"/>
          <w:szCs w:val="32"/>
        </w:rPr>
        <w:t>反响，</w:t>
      </w:r>
      <w:r w:rsidRPr="005451E4">
        <w:rPr>
          <w:rFonts w:ascii="仿宋_GB2312" w:eastAsia="仿宋_GB2312" w:hAnsiTheme="minorEastAsia" w:hint="eastAsia"/>
          <w:sz w:val="32"/>
          <w:szCs w:val="32"/>
        </w:rPr>
        <w:t>最终以对违法行为人罚款3050万元、并责令其在10个月内恢复建筑原状平息了此事。而类似这样</w:t>
      </w:r>
      <w:r w:rsidR="000B6C3A">
        <w:rPr>
          <w:rFonts w:ascii="仿宋_GB2312" w:eastAsia="仿宋_GB2312" w:hAnsiTheme="minorEastAsia" w:hint="eastAsia"/>
          <w:sz w:val="32"/>
          <w:szCs w:val="32"/>
        </w:rPr>
        <w:t>明知故犯型的毁坏历史建筑的行为</w:t>
      </w:r>
      <w:r w:rsidRPr="005451E4">
        <w:rPr>
          <w:rFonts w:ascii="仿宋_GB2312" w:eastAsia="仿宋_GB2312" w:hAnsiTheme="minorEastAsia" w:hint="eastAsia"/>
          <w:sz w:val="32"/>
          <w:szCs w:val="32"/>
        </w:rPr>
        <w:t>在上海并不是第一次发生，2003年位于徐汇区</w:t>
      </w:r>
      <w:r w:rsidRPr="005451E4">
        <w:rPr>
          <w:rFonts w:ascii="仿宋_GB2312" w:eastAsia="仿宋_GB2312" w:hAnsiTheme="minorEastAsia" w:hint="eastAsia"/>
          <w:sz w:val="32"/>
          <w:szCs w:val="32"/>
        </w:rPr>
        <w:lastRenderedPageBreak/>
        <w:t>的优秀</w:t>
      </w:r>
      <w:proofErr w:type="gramStart"/>
      <w:r w:rsidRPr="005451E4">
        <w:rPr>
          <w:rFonts w:ascii="仿宋_GB2312" w:eastAsia="仿宋_GB2312" w:hAnsiTheme="minorEastAsia" w:hint="eastAsia"/>
          <w:sz w:val="32"/>
          <w:szCs w:val="32"/>
        </w:rPr>
        <w:t>历史建筑逸</w:t>
      </w:r>
      <w:r w:rsidR="000B6C3A">
        <w:rPr>
          <w:rFonts w:ascii="仿宋_GB2312" w:eastAsia="仿宋_GB2312" w:hAnsiTheme="minorEastAsia" w:hint="eastAsia"/>
          <w:sz w:val="32"/>
          <w:szCs w:val="32"/>
        </w:rPr>
        <w:t>村</w:t>
      </w:r>
      <w:r w:rsidRPr="005451E4">
        <w:rPr>
          <w:rFonts w:ascii="仿宋_GB2312" w:eastAsia="仿宋_GB2312" w:hAnsiTheme="minorEastAsia" w:hint="eastAsia"/>
          <w:sz w:val="32"/>
          <w:szCs w:val="32"/>
        </w:rPr>
        <w:t>4号</w:t>
      </w:r>
      <w:proofErr w:type="gramEnd"/>
      <w:r w:rsidR="00031832" w:rsidRPr="005451E4">
        <w:rPr>
          <w:rStyle w:val="af6"/>
          <w:rFonts w:ascii="仿宋_GB2312" w:eastAsia="仿宋_GB2312" w:hAnsiTheme="minorEastAsia" w:hint="eastAsia"/>
          <w:sz w:val="32"/>
          <w:szCs w:val="32"/>
        </w:rPr>
        <w:footnoteReference w:id="1"/>
      </w:r>
      <w:r w:rsidRPr="005451E4">
        <w:rPr>
          <w:rFonts w:ascii="仿宋_GB2312" w:eastAsia="仿宋_GB2312" w:hAnsiTheme="minorEastAsia" w:hint="eastAsia"/>
          <w:sz w:val="32"/>
          <w:szCs w:val="32"/>
        </w:rPr>
        <w:t>被业主擅自拆除，主管部门责令业主恢复原状，并处以210万元罚款，也曾引起广泛的</w:t>
      </w:r>
      <w:r w:rsidR="000B6C3A">
        <w:rPr>
          <w:rFonts w:ascii="仿宋_GB2312" w:eastAsia="仿宋_GB2312" w:hAnsiTheme="minorEastAsia" w:hint="eastAsia"/>
          <w:sz w:val="32"/>
          <w:szCs w:val="32"/>
        </w:rPr>
        <w:t>关注与</w:t>
      </w:r>
      <w:r w:rsidRPr="005451E4">
        <w:rPr>
          <w:rFonts w:ascii="仿宋_GB2312" w:eastAsia="仿宋_GB2312" w:hAnsiTheme="minorEastAsia" w:hint="eastAsia"/>
          <w:sz w:val="32"/>
          <w:szCs w:val="32"/>
        </w:rPr>
        <w:t>讨论。在</w:t>
      </w:r>
      <w:r w:rsidR="007A075A" w:rsidRPr="005451E4">
        <w:rPr>
          <w:rFonts w:ascii="仿宋_GB2312" w:eastAsia="仿宋_GB2312" w:hAnsiTheme="minorEastAsia" w:hint="eastAsia"/>
          <w:sz w:val="32"/>
          <w:szCs w:val="32"/>
        </w:rPr>
        <w:t>处置</w:t>
      </w:r>
      <w:r w:rsidRPr="005451E4">
        <w:rPr>
          <w:rFonts w:ascii="仿宋_GB2312" w:eastAsia="仿宋_GB2312" w:hAnsiTheme="minorEastAsia" w:hint="eastAsia"/>
          <w:sz w:val="32"/>
          <w:szCs w:val="32"/>
        </w:rPr>
        <w:t>以上</w:t>
      </w:r>
      <w:r w:rsidR="007A075A" w:rsidRPr="005451E4">
        <w:rPr>
          <w:rFonts w:ascii="仿宋_GB2312" w:eastAsia="仿宋_GB2312" w:hAnsiTheme="minorEastAsia" w:hint="eastAsia"/>
          <w:sz w:val="32"/>
          <w:szCs w:val="32"/>
        </w:rPr>
        <w:t>擅自</w:t>
      </w:r>
      <w:r w:rsidRPr="005451E4">
        <w:rPr>
          <w:rFonts w:ascii="仿宋_GB2312" w:eastAsia="仿宋_GB2312" w:hAnsiTheme="minorEastAsia" w:hint="eastAsia"/>
          <w:sz w:val="32"/>
          <w:szCs w:val="32"/>
        </w:rPr>
        <w:t>拆除</w:t>
      </w:r>
      <w:r w:rsidR="007A075A" w:rsidRPr="005451E4">
        <w:rPr>
          <w:rFonts w:ascii="仿宋_GB2312" w:eastAsia="仿宋_GB2312" w:hAnsiTheme="minorEastAsia" w:hint="eastAsia"/>
          <w:sz w:val="32"/>
          <w:szCs w:val="32"/>
        </w:rPr>
        <w:t>优秀历史建筑的</w:t>
      </w:r>
      <w:r w:rsidR="008D0844" w:rsidRPr="005451E4">
        <w:rPr>
          <w:rFonts w:ascii="仿宋_GB2312" w:eastAsia="仿宋_GB2312" w:hAnsiTheme="minorEastAsia" w:hint="eastAsia"/>
          <w:sz w:val="32"/>
          <w:szCs w:val="32"/>
        </w:rPr>
        <w:t>破坏性事件</w:t>
      </w:r>
      <w:r w:rsidR="007A075A" w:rsidRPr="005451E4">
        <w:rPr>
          <w:rFonts w:ascii="仿宋_GB2312" w:eastAsia="仿宋_GB2312" w:hAnsiTheme="minorEastAsia" w:hint="eastAsia"/>
          <w:sz w:val="32"/>
          <w:szCs w:val="32"/>
        </w:rPr>
        <w:t>时</w:t>
      </w:r>
      <w:r w:rsidRPr="005451E4">
        <w:rPr>
          <w:rFonts w:ascii="仿宋_GB2312" w:eastAsia="仿宋_GB2312" w:hAnsiTheme="minorEastAsia" w:hint="eastAsia"/>
          <w:sz w:val="32"/>
          <w:szCs w:val="32"/>
        </w:rPr>
        <w:t>，需要房地产评估机构参与，依据建筑物的重置价</w:t>
      </w:r>
      <w:r w:rsidR="007A075A" w:rsidRPr="005451E4">
        <w:rPr>
          <w:rFonts w:ascii="仿宋_GB2312" w:eastAsia="仿宋_GB2312" w:hAnsiTheme="minorEastAsia" w:hint="eastAsia"/>
          <w:sz w:val="32"/>
          <w:szCs w:val="32"/>
        </w:rPr>
        <w:t>确定具体的处罚金额；</w:t>
      </w:r>
      <w:r w:rsidRPr="005451E4">
        <w:rPr>
          <w:rFonts w:ascii="仿宋_GB2312" w:eastAsia="仿宋_GB2312" w:hAnsiTheme="minorEastAsia" w:hint="eastAsia"/>
          <w:sz w:val="32"/>
          <w:szCs w:val="32"/>
        </w:rPr>
        <w:t>而在诸如抵押贷款、买卖、析产、作价入股、征收、</w:t>
      </w:r>
      <w:r w:rsidR="00E907AB" w:rsidRPr="005451E4">
        <w:rPr>
          <w:rFonts w:ascii="仿宋_GB2312" w:eastAsia="仿宋_GB2312" w:hAnsiTheme="minorEastAsia" w:hint="eastAsia"/>
          <w:sz w:val="32"/>
          <w:szCs w:val="32"/>
        </w:rPr>
        <w:t>置换和更新改造等正常经济活动中，也需要</w:t>
      </w:r>
      <w:r w:rsidRPr="005451E4">
        <w:rPr>
          <w:rFonts w:ascii="仿宋_GB2312" w:eastAsia="仿宋_GB2312" w:hAnsiTheme="minorEastAsia" w:hint="eastAsia"/>
          <w:sz w:val="32"/>
          <w:szCs w:val="32"/>
        </w:rPr>
        <w:t>对优秀历史建筑的价值做出客观合理的评估。但是，考虑到优秀历史建筑有其特殊的建筑构造、产权情况、使用现状等客观条件，又蕴含着丰富的历史文化价值，如何对这些优秀历史建筑的价值做出正确的评估，</w:t>
      </w:r>
      <w:r w:rsidR="007134EE" w:rsidRPr="005451E4">
        <w:rPr>
          <w:rFonts w:ascii="仿宋_GB2312" w:eastAsia="仿宋_GB2312" w:hAnsiTheme="minorEastAsia" w:hint="eastAsia"/>
          <w:sz w:val="32"/>
          <w:szCs w:val="32"/>
        </w:rPr>
        <w:t>是估价领域的一个难点，也越来越成为行业</w:t>
      </w:r>
      <w:r w:rsidRPr="005451E4">
        <w:rPr>
          <w:rFonts w:ascii="仿宋_GB2312" w:eastAsia="仿宋_GB2312" w:hAnsiTheme="minorEastAsia" w:hint="eastAsia"/>
          <w:sz w:val="32"/>
          <w:szCs w:val="32"/>
        </w:rPr>
        <w:t>关注的重点。</w:t>
      </w:r>
    </w:p>
    <w:p w:rsidR="00A37DFF" w:rsidRPr="005451E4" w:rsidRDefault="00A37DFF" w:rsidP="00FA1F24">
      <w:pPr>
        <w:adjustRightInd w:val="0"/>
        <w:snapToGrid w:val="0"/>
        <w:spacing w:line="360" w:lineRule="auto"/>
        <w:ind w:firstLineChars="200" w:firstLine="643"/>
        <w:rPr>
          <w:rFonts w:ascii="仿宋_GB2312" w:eastAsia="仿宋_GB2312" w:hAnsiTheme="minorEastAsia"/>
          <w:b/>
          <w:sz w:val="32"/>
          <w:szCs w:val="32"/>
        </w:rPr>
      </w:pPr>
      <w:r w:rsidRPr="005451E4">
        <w:rPr>
          <w:rFonts w:ascii="仿宋_GB2312" w:eastAsia="仿宋_GB2312" w:hAnsiTheme="minorEastAsia" w:hint="eastAsia"/>
          <w:b/>
          <w:sz w:val="32"/>
          <w:szCs w:val="32"/>
        </w:rPr>
        <w:t>二、上海市优秀历史建筑的基本概况</w:t>
      </w:r>
    </w:p>
    <w:p w:rsidR="00031832" w:rsidRPr="005451E4" w:rsidRDefault="00031832" w:rsidP="00FA1F24">
      <w:pPr>
        <w:adjustRightInd w:val="0"/>
        <w:snapToGrid w:val="0"/>
        <w:spacing w:line="360" w:lineRule="auto"/>
        <w:ind w:firstLineChars="200" w:firstLine="643"/>
        <w:rPr>
          <w:rFonts w:ascii="仿宋_GB2312" w:eastAsia="仿宋_GB2312" w:hAnsiTheme="minorEastAsia"/>
          <w:b/>
          <w:sz w:val="32"/>
          <w:szCs w:val="32"/>
        </w:rPr>
      </w:pPr>
      <w:r w:rsidRPr="005451E4">
        <w:rPr>
          <w:rFonts w:ascii="仿宋_GB2312" w:eastAsia="仿宋_GB2312" w:hAnsiTheme="minorEastAsia" w:hint="eastAsia"/>
          <w:b/>
          <w:sz w:val="32"/>
          <w:szCs w:val="32"/>
        </w:rPr>
        <w:t>（一）优秀历史建筑的定义</w:t>
      </w:r>
    </w:p>
    <w:p w:rsidR="00A37DFF" w:rsidRPr="005451E4" w:rsidRDefault="00A37DFF" w:rsidP="00FA1F24">
      <w:pPr>
        <w:adjustRightInd w:val="0"/>
        <w:snapToGrid w:val="0"/>
        <w:spacing w:line="360" w:lineRule="auto"/>
        <w:ind w:firstLineChars="200" w:firstLine="640"/>
        <w:rPr>
          <w:rFonts w:ascii="仿宋_GB2312" w:eastAsia="仿宋_GB2312" w:hAnsiTheme="minorEastAsia"/>
          <w:sz w:val="32"/>
          <w:szCs w:val="32"/>
        </w:rPr>
      </w:pPr>
      <w:r w:rsidRPr="005451E4">
        <w:rPr>
          <w:rFonts w:ascii="仿宋_GB2312" w:eastAsia="仿宋_GB2312" w:hAnsiTheme="minorEastAsia" w:hint="eastAsia"/>
          <w:sz w:val="32"/>
          <w:szCs w:val="32"/>
        </w:rPr>
        <w:t>2002年出台的《上海市历史文化风貌区和优秀历史建筑保护条例》第九条对优秀历史建筑作了明确的定义：建成三十年以上，并有下列情形之一的建筑，可以确定为优秀历史建筑：（一）建筑样式、施工工艺和工程技术具有建筑艺术特色和科学研究价值；（二）反映上海地域建筑历史文化特点；（三）著名建筑师的代表作品；（四）在我国产业发展史上具有代表性的作坊、商铺、厂房和仓库；（五）其他具有历史文化意义的优秀历史建筑。</w:t>
      </w:r>
    </w:p>
    <w:p w:rsidR="00031832" w:rsidRPr="005451E4" w:rsidRDefault="00031832" w:rsidP="00FA1F24">
      <w:pPr>
        <w:adjustRightInd w:val="0"/>
        <w:snapToGrid w:val="0"/>
        <w:spacing w:line="360" w:lineRule="auto"/>
        <w:ind w:firstLineChars="200" w:firstLine="643"/>
        <w:rPr>
          <w:rFonts w:ascii="仿宋_GB2312" w:eastAsia="仿宋_GB2312" w:hAnsiTheme="minorEastAsia"/>
          <w:sz w:val="32"/>
          <w:szCs w:val="32"/>
        </w:rPr>
      </w:pPr>
      <w:r w:rsidRPr="005451E4">
        <w:rPr>
          <w:rFonts w:ascii="仿宋_GB2312" w:eastAsia="仿宋_GB2312" w:hAnsiTheme="minorEastAsia" w:hint="eastAsia"/>
          <w:b/>
          <w:sz w:val="32"/>
          <w:szCs w:val="32"/>
        </w:rPr>
        <w:lastRenderedPageBreak/>
        <w:t>(二)上海市优秀历史建筑的分布</w:t>
      </w:r>
    </w:p>
    <w:p w:rsidR="00F522BC" w:rsidRPr="005451E4" w:rsidRDefault="00A37DFF" w:rsidP="00FA1F24">
      <w:pPr>
        <w:adjustRightInd w:val="0"/>
        <w:snapToGrid w:val="0"/>
        <w:spacing w:line="360" w:lineRule="auto"/>
        <w:ind w:firstLineChars="200" w:firstLine="640"/>
        <w:rPr>
          <w:rFonts w:ascii="仿宋_GB2312" w:eastAsia="仿宋_GB2312" w:hAnsiTheme="minorEastAsia"/>
          <w:sz w:val="32"/>
          <w:szCs w:val="32"/>
        </w:rPr>
      </w:pPr>
      <w:r w:rsidRPr="005451E4">
        <w:rPr>
          <w:rFonts w:ascii="仿宋_GB2312" w:eastAsia="仿宋_GB2312" w:hAnsiTheme="minorEastAsia" w:hint="eastAsia"/>
          <w:sz w:val="32"/>
          <w:szCs w:val="32"/>
        </w:rPr>
        <w:t>上海市人民政府自1989年至今，先后分五批公布优秀历史建筑共1058处。这些优秀历史建筑分布于全市17个区县，主要集中在黄浦、静安、长宁、徐汇、虹口等中心城区。具体分布情况如表1所示</w:t>
      </w:r>
      <w:r w:rsidR="00E652BD" w:rsidRPr="005451E4">
        <w:rPr>
          <w:rFonts w:ascii="仿宋_GB2312" w:eastAsia="仿宋_GB2312" w:hAnsiTheme="minorEastAsia" w:hint="eastAsia"/>
          <w:sz w:val="32"/>
          <w:szCs w:val="32"/>
        </w:rPr>
        <w:t>：</w:t>
      </w:r>
    </w:p>
    <w:p w:rsidR="00A37DFF" w:rsidRPr="00F522BC" w:rsidRDefault="00A37DFF" w:rsidP="00FA1F24">
      <w:pPr>
        <w:pStyle w:val="a7"/>
        <w:keepNext/>
        <w:adjustRightInd w:val="0"/>
        <w:snapToGrid w:val="0"/>
        <w:spacing w:line="360" w:lineRule="auto"/>
        <w:jc w:val="center"/>
        <w:rPr>
          <w:rFonts w:asciiTheme="minorEastAsia" w:eastAsiaTheme="minorEastAsia" w:hAnsiTheme="minorEastAsia"/>
          <w:szCs w:val="21"/>
        </w:rPr>
      </w:pPr>
      <w:r w:rsidRPr="00F522BC">
        <w:rPr>
          <w:rFonts w:asciiTheme="minorEastAsia" w:eastAsiaTheme="minorEastAsia" w:hAnsiTheme="minorEastAsia" w:hint="eastAsia"/>
          <w:szCs w:val="21"/>
        </w:rPr>
        <w:t>表</w:t>
      </w:r>
      <w:r w:rsidRPr="00F522BC">
        <w:rPr>
          <w:rFonts w:asciiTheme="minorEastAsia" w:eastAsiaTheme="minorEastAsia" w:hAnsiTheme="minorEastAsia"/>
          <w:szCs w:val="21"/>
        </w:rPr>
        <w:t xml:space="preserve"> 1</w:t>
      </w:r>
      <w:r w:rsidRPr="00F522BC">
        <w:rPr>
          <w:rFonts w:asciiTheme="minorEastAsia" w:eastAsiaTheme="minorEastAsia" w:hAnsiTheme="minorEastAsia" w:hint="eastAsia"/>
          <w:szCs w:val="21"/>
        </w:rPr>
        <w:t>上海市优秀历史建筑</w:t>
      </w:r>
      <w:r w:rsidR="00E652BD" w:rsidRPr="00F522BC">
        <w:rPr>
          <w:rFonts w:asciiTheme="minorEastAsia" w:eastAsiaTheme="minorEastAsia" w:hAnsiTheme="minorEastAsia" w:hint="eastAsia"/>
          <w:szCs w:val="21"/>
        </w:rPr>
        <w:t>各区分布</w:t>
      </w:r>
    </w:p>
    <w:tbl>
      <w:tblPr>
        <w:tblW w:w="8036" w:type="dxa"/>
        <w:jc w:val="center"/>
        <w:tblLayout w:type="fixed"/>
        <w:tblLook w:val="00A0" w:firstRow="1" w:lastRow="0" w:firstColumn="1" w:lastColumn="0" w:noHBand="0" w:noVBand="0"/>
      </w:tblPr>
      <w:tblGrid>
        <w:gridCol w:w="1619"/>
        <w:gridCol w:w="1069"/>
        <w:gridCol w:w="1070"/>
        <w:gridCol w:w="1069"/>
        <w:gridCol w:w="1070"/>
        <w:gridCol w:w="1069"/>
        <w:gridCol w:w="1070"/>
      </w:tblGrid>
      <w:tr w:rsidR="00A37DFF" w:rsidRPr="00F522BC" w:rsidTr="00F522BC">
        <w:trPr>
          <w:trHeight w:val="283"/>
          <w:jc w:val="center"/>
        </w:trPr>
        <w:tc>
          <w:tcPr>
            <w:tcW w:w="1619" w:type="dxa"/>
            <w:vMerge w:val="restart"/>
            <w:tcBorders>
              <w:top w:val="single" w:sz="4" w:space="0" w:color="auto"/>
              <w:left w:val="single" w:sz="4" w:space="0" w:color="auto"/>
              <w:bottom w:val="single" w:sz="4" w:space="0" w:color="auto"/>
              <w:right w:val="single" w:sz="4" w:space="0" w:color="auto"/>
            </w:tcBorders>
            <w:vAlign w:val="center"/>
          </w:tcPr>
          <w:p w:rsidR="00A37DFF" w:rsidRPr="00F522BC" w:rsidRDefault="00A37DFF" w:rsidP="00FA1F24">
            <w:pPr>
              <w:widowControl/>
              <w:adjustRightInd w:val="0"/>
              <w:snapToGrid w:val="0"/>
              <w:spacing w:line="360" w:lineRule="auto"/>
              <w:jc w:val="center"/>
              <w:rPr>
                <w:rFonts w:asciiTheme="minorEastAsia" w:eastAsiaTheme="minorEastAsia" w:hAnsiTheme="minorEastAsia" w:cs="宋体"/>
                <w:kern w:val="0"/>
                <w:sz w:val="20"/>
                <w:szCs w:val="21"/>
              </w:rPr>
            </w:pPr>
            <w:r w:rsidRPr="00F522BC">
              <w:rPr>
                <w:rFonts w:asciiTheme="minorEastAsia" w:eastAsiaTheme="minorEastAsia" w:hAnsiTheme="minorEastAsia" w:cs="宋体" w:hint="eastAsia"/>
                <w:kern w:val="0"/>
                <w:sz w:val="20"/>
                <w:szCs w:val="21"/>
              </w:rPr>
              <w:t>行政区划分</w:t>
            </w:r>
          </w:p>
        </w:tc>
        <w:tc>
          <w:tcPr>
            <w:tcW w:w="6417" w:type="dxa"/>
            <w:gridSpan w:val="6"/>
            <w:tcBorders>
              <w:top w:val="single" w:sz="4" w:space="0" w:color="auto"/>
              <w:left w:val="nil"/>
              <w:bottom w:val="single" w:sz="4" w:space="0" w:color="auto"/>
              <w:right w:val="single" w:sz="4" w:space="0" w:color="auto"/>
            </w:tcBorders>
            <w:noWrap/>
            <w:vAlign w:val="bottom"/>
          </w:tcPr>
          <w:p w:rsidR="00A37DFF" w:rsidRPr="00F522BC" w:rsidRDefault="00A37DFF" w:rsidP="00FA1F24">
            <w:pPr>
              <w:widowControl/>
              <w:adjustRightInd w:val="0"/>
              <w:snapToGrid w:val="0"/>
              <w:spacing w:line="360" w:lineRule="auto"/>
              <w:jc w:val="center"/>
              <w:rPr>
                <w:rFonts w:asciiTheme="minorEastAsia" w:eastAsiaTheme="minorEastAsia" w:hAnsiTheme="minorEastAsia" w:cs="宋体"/>
                <w:kern w:val="0"/>
                <w:sz w:val="20"/>
                <w:szCs w:val="21"/>
              </w:rPr>
            </w:pPr>
            <w:r w:rsidRPr="00F522BC">
              <w:rPr>
                <w:rFonts w:asciiTheme="minorEastAsia" w:eastAsiaTheme="minorEastAsia" w:hAnsiTheme="minorEastAsia" w:cs="宋体" w:hint="eastAsia"/>
                <w:kern w:val="0"/>
                <w:sz w:val="20"/>
                <w:szCs w:val="21"/>
              </w:rPr>
              <w:t>优秀历史建筑数量</w:t>
            </w:r>
          </w:p>
        </w:tc>
      </w:tr>
      <w:tr w:rsidR="00A37DFF" w:rsidRPr="00F522BC" w:rsidTr="00F522BC">
        <w:trPr>
          <w:trHeight w:val="283"/>
          <w:jc w:val="center"/>
        </w:trPr>
        <w:tc>
          <w:tcPr>
            <w:tcW w:w="1619" w:type="dxa"/>
            <w:vMerge/>
            <w:tcBorders>
              <w:top w:val="single" w:sz="4" w:space="0" w:color="auto"/>
              <w:left w:val="single" w:sz="4" w:space="0" w:color="auto"/>
              <w:bottom w:val="single" w:sz="4" w:space="0" w:color="auto"/>
              <w:right w:val="single" w:sz="4" w:space="0" w:color="auto"/>
            </w:tcBorders>
            <w:vAlign w:val="center"/>
          </w:tcPr>
          <w:p w:rsidR="00A37DFF" w:rsidRPr="00F522BC" w:rsidRDefault="00A37DFF" w:rsidP="00FA1F24">
            <w:pPr>
              <w:widowControl/>
              <w:adjustRightInd w:val="0"/>
              <w:snapToGrid w:val="0"/>
              <w:spacing w:line="360" w:lineRule="auto"/>
              <w:jc w:val="center"/>
              <w:rPr>
                <w:rFonts w:asciiTheme="minorEastAsia" w:eastAsiaTheme="minorEastAsia" w:hAnsiTheme="minorEastAsia" w:cs="宋体"/>
                <w:kern w:val="0"/>
                <w:sz w:val="20"/>
                <w:szCs w:val="21"/>
              </w:rPr>
            </w:pPr>
          </w:p>
        </w:tc>
        <w:tc>
          <w:tcPr>
            <w:tcW w:w="1069" w:type="dxa"/>
            <w:tcBorders>
              <w:top w:val="nil"/>
              <w:left w:val="nil"/>
              <w:bottom w:val="single" w:sz="4" w:space="0" w:color="auto"/>
              <w:right w:val="single" w:sz="4" w:space="0" w:color="auto"/>
            </w:tcBorders>
            <w:noWrap/>
            <w:vAlign w:val="bottom"/>
          </w:tcPr>
          <w:p w:rsidR="00A37DFF" w:rsidRPr="00F522BC" w:rsidRDefault="00A37DFF" w:rsidP="00FA1F24">
            <w:pPr>
              <w:widowControl/>
              <w:adjustRightInd w:val="0"/>
              <w:snapToGrid w:val="0"/>
              <w:spacing w:line="360" w:lineRule="auto"/>
              <w:jc w:val="center"/>
              <w:rPr>
                <w:rFonts w:asciiTheme="minorEastAsia" w:eastAsiaTheme="minorEastAsia" w:hAnsiTheme="minorEastAsia" w:cs="宋体"/>
                <w:kern w:val="0"/>
                <w:sz w:val="20"/>
                <w:szCs w:val="21"/>
              </w:rPr>
            </w:pPr>
            <w:r w:rsidRPr="00F522BC">
              <w:rPr>
                <w:rFonts w:asciiTheme="minorEastAsia" w:eastAsiaTheme="minorEastAsia" w:hAnsiTheme="minorEastAsia" w:cs="宋体" w:hint="eastAsia"/>
                <w:kern w:val="0"/>
                <w:sz w:val="20"/>
                <w:szCs w:val="21"/>
              </w:rPr>
              <w:t>第一批</w:t>
            </w:r>
          </w:p>
        </w:tc>
        <w:tc>
          <w:tcPr>
            <w:tcW w:w="1070" w:type="dxa"/>
            <w:tcBorders>
              <w:top w:val="nil"/>
              <w:left w:val="nil"/>
              <w:bottom w:val="single" w:sz="4" w:space="0" w:color="auto"/>
              <w:right w:val="single" w:sz="4" w:space="0" w:color="auto"/>
            </w:tcBorders>
            <w:noWrap/>
            <w:vAlign w:val="bottom"/>
          </w:tcPr>
          <w:p w:rsidR="00A37DFF" w:rsidRPr="00F522BC" w:rsidRDefault="00A37DFF" w:rsidP="00FA1F24">
            <w:pPr>
              <w:widowControl/>
              <w:adjustRightInd w:val="0"/>
              <w:snapToGrid w:val="0"/>
              <w:spacing w:line="360" w:lineRule="auto"/>
              <w:jc w:val="center"/>
              <w:rPr>
                <w:rFonts w:asciiTheme="minorEastAsia" w:eastAsiaTheme="minorEastAsia" w:hAnsiTheme="minorEastAsia" w:cs="宋体"/>
                <w:kern w:val="0"/>
                <w:sz w:val="20"/>
                <w:szCs w:val="21"/>
              </w:rPr>
            </w:pPr>
            <w:r w:rsidRPr="00F522BC">
              <w:rPr>
                <w:rFonts w:asciiTheme="minorEastAsia" w:eastAsiaTheme="minorEastAsia" w:hAnsiTheme="minorEastAsia" w:cs="宋体" w:hint="eastAsia"/>
                <w:kern w:val="0"/>
                <w:sz w:val="20"/>
                <w:szCs w:val="21"/>
              </w:rPr>
              <w:t>第二批</w:t>
            </w:r>
          </w:p>
        </w:tc>
        <w:tc>
          <w:tcPr>
            <w:tcW w:w="1069" w:type="dxa"/>
            <w:tcBorders>
              <w:top w:val="nil"/>
              <w:left w:val="nil"/>
              <w:bottom w:val="single" w:sz="4" w:space="0" w:color="auto"/>
              <w:right w:val="single" w:sz="4" w:space="0" w:color="auto"/>
            </w:tcBorders>
            <w:noWrap/>
            <w:vAlign w:val="bottom"/>
          </w:tcPr>
          <w:p w:rsidR="00A37DFF" w:rsidRPr="00F522BC" w:rsidRDefault="00A37DFF" w:rsidP="00FA1F24">
            <w:pPr>
              <w:widowControl/>
              <w:adjustRightInd w:val="0"/>
              <w:snapToGrid w:val="0"/>
              <w:spacing w:line="360" w:lineRule="auto"/>
              <w:jc w:val="center"/>
              <w:rPr>
                <w:rFonts w:asciiTheme="minorEastAsia" w:eastAsiaTheme="minorEastAsia" w:hAnsiTheme="minorEastAsia" w:cs="宋体"/>
                <w:kern w:val="0"/>
                <w:sz w:val="20"/>
                <w:szCs w:val="21"/>
              </w:rPr>
            </w:pPr>
            <w:r w:rsidRPr="00F522BC">
              <w:rPr>
                <w:rFonts w:asciiTheme="minorEastAsia" w:eastAsiaTheme="minorEastAsia" w:hAnsiTheme="minorEastAsia" w:cs="宋体" w:hint="eastAsia"/>
                <w:kern w:val="0"/>
                <w:sz w:val="20"/>
                <w:szCs w:val="21"/>
              </w:rPr>
              <w:t>第三批</w:t>
            </w:r>
          </w:p>
        </w:tc>
        <w:tc>
          <w:tcPr>
            <w:tcW w:w="1070" w:type="dxa"/>
            <w:tcBorders>
              <w:top w:val="nil"/>
              <w:left w:val="nil"/>
              <w:bottom w:val="single" w:sz="4" w:space="0" w:color="auto"/>
              <w:right w:val="single" w:sz="4" w:space="0" w:color="auto"/>
            </w:tcBorders>
            <w:noWrap/>
            <w:vAlign w:val="bottom"/>
          </w:tcPr>
          <w:p w:rsidR="00A37DFF" w:rsidRPr="00F522BC" w:rsidRDefault="00A37DFF" w:rsidP="00FA1F24">
            <w:pPr>
              <w:widowControl/>
              <w:adjustRightInd w:val="0"/>
              <w:snapToGrid w:val="0"/>
              <w:spacing w:line="360" w:lineRule="auto"/>
              <w:jc w:val="center"/>
              <w:rPr>
                <w:rFonts w:asciiTheme="minorEastAsia" w:eastAsiaTheme="minorEastAsia" w:hAnsiTheme="minorEastAsia" w:cs="宋体"/>
                <w:kern w:val="0"/>
                <w:sz w:val="20"/>
                <w:szCs w:val="21"/>
              </w:rPr>
            </w:pPr>
            <w:r w:rsidRPr="00F522BC">
              <w:rPr>
                <w:rFonts w:asciiTheme="minorEastAsia" w:eastAsiaTheme="minorEastAsia" w:hAnsiTheme="minorEastAsia" w:cs="宋体" w:hint="eastAsia"/>
                <w:kern w:val="0"/>
                <w:sz w:val="20"/>
                <w:szCs w:val="21"/>
              </w:rPr>
              <w:t>第四批</w:t>
            </w:r>
          </w:p>
        </w:tc>
        <w:tc>
          <w:tcPr>
            <w:tcW w:w="1069" w:type="dxa"/>
            <w:tcBorders>
              <w:top w:val="nil"/>
              <w:left w:val="nil"/>
              <w:bottom w:val="single" w:sz="4" w:space="0" w:color="auto"/>
              <w:right w:val="single" w:sz="4" w:space="0" w:color="auto"/>
            </w:tcBorders>
            <w:noWrap/>
            <w:vAlign w:val="bottom"/>
          </w:tcPr>
          <w:p w:rsidR="00A37DFF" w:rsidRPr="00F522BC" w:rsidRDefault="00A37DFF" w:rsidP="00FA1F24">
            <w:pPr>
              <w:widowControl/>
              <w:adjustRightInd w:val="0"/>
              <w:snapToGrid w:val="0"/>
              <w:spacing w:line="360" w:lineRule="auto"/>
              <w:jc w:val="center"/>
              <w:rPr>
                <w:rFonts w:asciiTheme="minorEastAsia" w:eastAsiaTheme="minorEastAsia" w:hAnsiTheme="minorEastAsia" w:cs="宋体"/>
                <w:kern w:val="0"/>
                <w:sz w:val="20"/>
                <w:szCs w:val="21"/>
              </w:rPr>
            </w:pPr>
            <w:r w:rsidRPr="00F522BC">
              <w:rPr>
                <w:rFonts w:asciiTheme="minorEastAsia" w:eastAsiaTheme="minorEastAsia" w:hAnsiTheme="minorEastAsia" w:cs="宋体" w:hint="eastAsia"/>
                <w:kern w:val="0"/>
                <w:sz w:val="20"/>
                <w:szCs w:val="21"/>
              </w:rPr>
              <w:t>第五批</w:t>
            </w:r>
          </w:p>
        </w:tc>
        <w:tc>
          <w:tcPr>
            <w:tcW w:w="1070" w:type="dxa"/>
            <w:tcBorders>
              <w:top w:val="nil"/>
              <w:left w:val="nil"/>
              <w:bottom w:val="single" w:sz="4" w:space="0" w:color="auto"/>
              <w:right w:val="single" w:sz="4" w:space="0" w:color="auto"/>
            </w:tcBorders>
            <w:noWrap/>
            <w:vAlign w:val="bottom"/>
          </w:tcPr>
          <w:p w:rsidR="00A37DFF" w:rsidRPr="00F522BC" w:rsidRDefault="00A37DFF" w:rsidP="00FA1F24">
            <w:pPr>
              <w:widowControl/>
              <w:adjustRightInd w:val="0"/>
              <w:snapToGrid w:val="0"/>
              <w:spacing w:line="360" w:lineRule="auto"/>
              <w:jc w:val="center"/>
              <w:rPr>
                <w:rFonts w:asciiTheme="minorEastAsia" w:eastAsiaTheme="minorEastAsia" w:hAnsiTheme="minorEastAsia" w:cs="宋体"/>
                <w:kern w:val="0"/>
                <w:sz w:val="20"/>
                <w:szCs w:val="21"/>
              </w:rPr>
            </w:pPr>
            <w:r w:rsidRPr="00F522BC">
              <w:rPr>
                <w:rFonts w:asciiTheme="minorEastAsia" w:eastAsiaTheme="minorEastAsia" w:hAnsiTheme="minorEastAsia" w:cs="宋体" w:hint="eastAsia"/>
                <w:kern w:val="0"/>
                <w:sz w:val="20"/>
                <w:szCs w:val="21"/>
              </w:rPr>
              <w:t>总计</w:t>
            </w:r>
          </w:p>
        </w:tc>
      </w:tr>
      <w:tr w:rsidR="00A37DFF" w:rsidRPr="00F522BC" w:rsidTr="00F522BC">
        <w:trPr>
          <w:trHeight w:val="170"/>
          <w:jc w:val="center"/>
        </w:trPr>
        <w:tc>
          <w:tcPr>
            <w:tcW w:w="1619" w:type="dxa"/>
            <w:tcBorders>
              <w:top w:val="nil"/>
              <w:left w:val="single" w:sz="4" w:space="0" w:color="auto"/>
              <w:bottom w:val="single" w:sz="4" w:space="0" w:color="auto"/>
              <w:right w:val="single" w:sz="4" w:space="0" w:color="auto"/>
            </w:tcBorders>
            <w:noWrap/>
            <w:vAlign w:val="bottom"/>
          </w:tcPr>
          <w:p w:rsidR="00A37DFF" w:rsidRPr="00F522BC" w:rsidRDefault="00A37DFF" w:rsidP="00FA1F24">
            <w:pPr>
              <w:widowControl/>
              <w:adjustRightInd w:val="0"/>
              <w:snapToGrid w:val="0"/>
              <w:spacing w:line="360" w:lineRule="auto"/>
              <w:jc w:val="center"/>
              <w:rPr>
                <w:rFonts w:asciiTheme="minorEastAsia" w:eastAsiaTheme="minorEastAsia" w:hAnsiTheme="minorEastAsia" w:cs="宋体"/>
                <w:kern w:val="0"/>
                <w:sz w:val="20"/>
                <w:szCs w:val="21"/>
              </w:rPr>
            </w:pPr>
            <w:r w:rsidRPr="00F522BC">
              <w:rPr>
                <w:rFonts w:asciiTheme="minorEastAsia" w:eastAsiaTheme="minorEastAsia" w:hAnsiTheme="minorEastAsia" w:cs="宋体" w:hint="eastAsia"/>
                <w:kern w:val="0"/>
                <w:sz w:val="20"/>
                <w:szCs w:val="21"/>
              </w:rPr>
              <w:t>黄浦区</w:t>
            </w:r>
          </w:p>
        </w:tc>
        <w:tc>
          <w:tcPr>
            <w:tcW w:w="1069" w:type="dxa"/>
            <w:tcBorders>
              <w:top w:val="nil"/>
              <w:left w:val="nil"/>
              <w:bottom w:val="single" w:sz="4" w:space="0" w:color="auto"/>
              <w:right w:val="single" w:sz="4" w:space="0" w:color="auto"/>
            </w:tcBorders>
            <w:noWrap/>
            <w:vAlign w:val="bottom"/>
          </w:tcPr>
          <w:p w:rsidR="00A37DFF" w:rsidRPr="00F522BC" w:rsidRDefault="00A37DFF" w:rsidP="00FA1F24">
            <w:pPr>
              <w:widowControl/>
              <w:adjustRightInd w:val="0"/>
              <w:snapToGrid w:val="0"/>
              <w:spacing w:line="360" w:lineRule="auto"/>
              <w:jc w:val="center"/>
              <w:rPr>
                <w:rFonts w:asciiTheme="minorEastAsia" w:eastAsiaTheme="minorEastAsia" w:hAnsiTheme="minorEastAsia" w:cs="宋体"/>
                <w:kern w:val="0"/>
                <w:sz w:val="20"/>
                <w:szCs w:val="21"/>
              </w:rPr>
            </w:pPr>
            <w:r w:rsidRPr="00F522BC">
              <w:rPr>
                <w:rFonts w:asciiTheme="minorEastAsia" w:eastAsiaTheme="minorEastAsia" w:hAnsiTheme="minorEastAsia" w:cs="宋体"/>
                <w:kern w:val="0"/>
                <w:sz w:val="20"/>
                <w:szCs w:val="21"/>
              </w:rPr>
              <w:t>32</w:t>
            </w:r>
          </w:p>
        </w:tc>
        <w:tc>
          <w:tcPr>
            <w:tcW w:w="1070" w:type="dxa"/>
            <w:tcBorders>
              <w:top w:val="nil"/>
              <w:left w:val="nil"/>
              <w:bottom w:val="single" w:sz="4" w:space="0" w:color="auto"/>
              <w:right w:val="single" w:sz="4" w:space="0" w:color="auto"/>
            </w:tcBorders>
            <w:noWrap/>
            <w:vAlign w:val="bottom"/>
          </w:tcPr>
          <w:p w:rsidR="00A37DFF" w:rsidRPr="00F522BC" w:rsidRDefault="00A37DFF" w:rsidP="00FA1F24">
            <w:pPr>
              <w:widowControl/>
              <w:adjustRightInd w:val="0"/>
              <w:snapToGrid w:val="0"/>
              <w:spacing w:line="360" w:lineRule="auto"/>
              <w:jc w:val="center"/>
              <w:rPr>
                <w:rFonts w:asciiTheme="minorEastAsia" w:eastAsiaTheme="minorEastAsia" w:hAnsiTheme="minorEastAsia" w:cs="宋体"/>
                <w:kern w:val="0"/>
                <w:sz w:val="20"/>
                <w:szCs w:val="21"/>
              </w:rPr>
            </w:pPr>
            <w:r w:rsidRPr="00F522BC">
              <w:rPr>
                <w:rFonts w:asciiTheme="minorEastAsia" w:eastAsiaTheme="minorEastAsia" w:hAnsiTheme="minorEastAsia" w:cs="宋体"/>
                <w:kern w:val="0"/>
                <w:sz w:val="20"/>
                <w:szCs w:val="21"/>
              </w:rPr>
              <w:t>72</w:t>
            </w:r>
          </w:p>
        </w:tc>
        <w:tc>
          <w:tcPr>
            <w:tcW w:w="1069" w:type="dxa"/>
            <w:tcBorders>
              <w:top w:val="nil"/>
              <w:left w:val="nil"/>
              <w:bottom w:val="single" w:sz="4" w:space="0" w:color="auto"/>
              <w:right w:val="single" w:sz="4" w:space="0" w:color="auto"/>
            </w:tcBorders>
            <w:noWrap/>
            <w:vAlign w:val="bottom"/>
          </w:tcPr>
          <w:p w:rsidR="00A37DFF" w:rsidRPr="00F522BC" w:rsidRDefault="00A37DFF" w:rsidP="00FA1F24">
            <w:pPr>
              <w:widowControl/>
              <w:adjustRightInd w:val="0"/>
              <w:snapToGrid w:val="0"/>
              <w:spacing w:line="360" w:lineRule="auto"/>
              <w:jc w:val="center"/>
              <w:rPr>
                <w:rFonts w:asciiTheme="minorEastAsia" w:eastAsiaTheme="minorEastAsia" w:hAnsiTheme="minorEastAsia" w:cs="宋体"/>
                <w:kern w:val="0"/>
                <w:sz w:val="20"/>
                <w:szCs w:val="21"/>
              </w:rPr>
            </w:pPr>
            <w:r w:rsidRPr="00F522BC">
              <w:rPr>
                <w:rFonts w:asciiTheme="minorEastAsia" w:eastAsiaTheme="minorEastAsia" w:hAnsiTheme="minorEastAsia" w:cs="宋体"/>
                <w:kern w:val="0"/>
                <w:sz w:val="20"/>
                <w:szCs w:val="21"/>
              </w:rPr>
              <w:t>40</w:t>
            </w:r>
          </w:p>
        </w:tc>
        <w:tc>
          <w:tcPr>
            <w:tcW w:w="1070" w:type="dxa"/>
            <w:tcBorders>
              <w:top w:val="nil"/>
              <w:left w:val="nil"/>
              <w:bottom w:val="single" w:sz="4" w:space="0" w:color="auto"/>
              <w:right w:val="single" w:sz="4" w:space="0" w:color="auto"/>
            </w:tcBorders>
            <w:noWrap/>
            <w:vAlign w:val="bottom"/>
          </w:tcPr>
          <w:p w:rsidR="00A37DFF" w:rsidRPr="00F522BC" w:rsidRDefault="00A37DFF" w:rsidP="00FA1F24">
            <w:pPr>
              <w:widowControl/>
              <w:adjustRightInd w:val="0"/>
              <w:snapToGrid w:val="0"/>
              <w:spacing w:line="360" w:lineRule="auto"/>
              <w:jc w:val="center"/>
              <w:rPr>
                <w:rFonts w:asciiTheme="minorEastAsia" w:eastAsiaTheme="minorEastAsia" w:hAnsiTheme="minorEastAsia" w:cs="宋体"/>
                <w:kern w:val="0"/>
                <w:sz w:val="20"/>
                <w:szCs w:val="21"/>
              </w:rPr>
            </w:pPr>
            <w:r w:rsidRPr="00F522BC">
              <w:rPr>
                <w:rFonts w:asciiTheme="minorEastAsia" w:eastAsiaTheme="minorEastAsia" w:hAnsiTheme="minorEastAsia" w:cs="宋体"/>
                <w:kern w:val="0"/>
                <w:sz w:val="20"/>
                <w:szCs w:val="21"/>
              </w:rPr>
              <w:t>61</w:t>
            </w:r>
          </w:p>
        </w:tc>
        <w:tc>
          <w:tcPr>
            <w:tcW w:w="1069" w:type="dxa"/>
            <w:tcBorders>
              <w:top w:val="nil"/>
              <w:left w:val="nil"/>
              <w:bottom w:val="single" w:sz="4" w:space="0" w:color="auto"/>
              <w:right w:val="single" w:sz="4" w:space="0" w:color="auto"/>
            </w:tcBorders>
            <w:noWrap/>
            <w:vAlign w:val="bottom"/>
          </w:tcPr>
          <w:p w:rsidR="00A37DFF" w:rsidRPr="00F522BC" w:rsidRDefault="00A37DFF" w:rsidP="00FA1F24">
            <w:pPr>
              <w:widowControl/>
              <w:adjustRightInd w:val="0"/>
              <w:snapToGrid w:val="0"/>
              <w:spacing w:line="360" w:lineRule="auto"/>
              <w:jc w:val="center"/>
              <w:rPr>
                <w:rFonts w:asciiTheme="minorEastAsia" w:eastAsiaTheme="minorEastAsia" w:hAnsiTheme="minorEastAsia" w:cs="宋体"/>
                <w:kern w:val="0"/>
                <w:sz w:val="20"/>
                <w:szCs w:val="21"/>
              </w:rPr>
            </w:pPr>
            <w:r w:rsidRPr="00F522BC">
              <w:rPr>
                <w:rFonts w:asciiTheme="minorEastAsia" w:eastAsiaTheme="minorEastAsia" w:hAnsiTheme="minorEastAsia" w:cs="宋体"/>
                <w:kern w:val="0"/>
                <w:sz w:val="20"/>
                <w:szCs w:val="21"/>
              </w:rPr>
              <w:t>83</w:t>
            </w:r>
          </w:p>
        </w:tc>
        <w:tc>
          <w:tcPr>
            <w:tcW w:w="1070" w:type="dxa"/>
            <w:tcBorders>
              <w:top w:val="nil"/>
              <w:left w:val="nil"/>
              <w:bottom w:val="single" w:sz="4" w:space="0" w:color="auto"/>
              <w:right w:val="single" w:sz="4" w:space="0" w:color="auto"/>
            </w:tcBorders>
            <w:noWrap/>
            <w:vAlign w:val="bottom"/>
          </w:tcPr>
          <w:p w:rsidR="00A37DFF" w:rsidRPr="00F522BC" w:rsidRDefault="00A37DFF" w:rsidP="00FA1F24">
            <w:pPr>
              <w:widowControl/>
              <w:adjustRightInd w:val="0"/>
              <w:snapToGrid w:val="0"/>
              <w:spacing w:line="360" w:lineRule="auto"/>
              <w:jc w:val="center"/>
              <w:rPr>
                <w:rFonts w:asciiTheme="minorEastAsia" w:eastAsiaTheme="minorEastAsia" w:hAnsiTheme="minorEastAsia" w:cs="宋体"/>
                <w:kern w:val="0"/>
                <w:sz w:val="20"/>
                <w:szCs w:val="21"/>
              </w:rPr>
            </w:pPr>
            <w:r w:rsidRPr="00F522BC">
              <w:rPr>
                <w:rFonts w:asciiTheme="minorEastAsia" w:eastAsiaTheme="minorEastAsia" w:hAnsiTheme="minorEastAsia" w:cs="宋体"/>
                <w:kern w:val="0"/>
                <w:sz w:val="20"/>
                <w:szCs w:val="21"/>
              </w:rPr>
              <w:t>288</w:t>
            </w:r>
          </w:p>
        </w:tc>
      </w:tr>
      <w:tr w:rsidR="00A37DFF" w:rsidRPr="00F522BC" w:rsidTr="00F522BC">
        <w:trPr>
          <w:trHeight w:val="170"/>
          <w:jc w:val="center"/>
        </w:trPr>
        <w:tc>
          <w:tcPr>
            <w:tcW w:w="1619" w:type="dxa"/>
            <w:tcBorders>
              <w:top w:val="nil"/>
              <w:left w:val="single" w:sz="4" w:space="0" w:color="auto"/>
              <w:bottom w:val="single" w:sz="4" w:space="0" w:color="auto"/>
              <w:right w:val="single" w:sz="4" w:space="0" w:color="auto"/>
            </w:tcBorders>
            <w:noWrap/>
            <w:vAlign w:val="bottom"/>
          </w:tcPr>
          <w:p w:rsidR="00A37DFF" w:rsidRPr="00F522BC" w:rsidRDefault="00A37DFF" w:rsidP="00FA1F24">
            <w:pPr>
              <w:widowControl/>
              <w:adjustRightInd w:val="0"/>
              <w:snapToGrid w:val="0"/>
              <w:spacing w:line="360" w:lineRule="auto"/>
              <w:jc w:val="center"/>
              <w:rPr>
                <w:rFonts w:asciiTheme="minorEastAsia" w:eastAsiaTheme="minorEastAsia" w:hAnsiTheme="minorEastAsia" w:cs="宋体"/>
                <w:kern w:val="0"/>
                <w:sz w:val="20"/>
                <w:szCs w:val="21"/>
              </w:rPr>
            </w:pPr>
            <w:r w:rsidRPr="00F522BC">
              <w:rPr>
                <w:rFonts w:asciiTheme="minorEastAsia" w:eastAsiaTheme="minorEastAsia" w:hAnsiTheme="minorEastAsia" w:cs="宋体" w:hint="eastAsia"/>
                <w:kern w:val="0"/>
                <w:sz w:val="20"/>
                <w:szCs w:val="21"/>
              </w:rPr>
              <w:t>静安区</w:t>
            </w:r>
          </w:p>
        </w:tc>
        <w:tc>
          <w:tcPr>
            <w:tcW w:w="1069" w:type="dxa"/>
            <w:tcBorders>
              <w:top w:val="nil"/>
              <w:left w:val="nil"/>
              <w:bottom w:val="single" w:sz="4" w:space="0" w:color="auto"/>
              <w:right w:val="single" w:sz="4" w:space="0" w:color="auto"/>
            </w:tcBorders>
            <w:noWrap/>
            <w:vAlign w:val="bottom"/>
          </w:tcPr>
          <w:p w:rsidR="00A37DFF" w:rsidRPr="00F522BC" w:rsidRDefault="00A37DFF" w:rsidP="00FA1F24">
            <w:pPr>
              <w:widowControl/>
              <w:adjustRightInd w:val="0"/>
              <w:snapToGrid w:val="0"/>
              <w:spacing w:line="360" w:lineRule="auto"/>
              <w:jc w:val="center"/>
              <w:rPr>
                <w:rFonts w:asciiTheme="minorEastAsia" w:eastAsiaTheme="minorEastAsia" w:hAnsiTheme="minorEastAsia" w:cs="宋体"/>
                <w:kern w:val="0"/>
                <w:sz w:val="20"/>
                <w:szCs w:val="21"/>
              </w:rPr>
            </w:pPr>
            <w:r w:rsidRPr="00F522BC">
              <w:rPr>
                <w:rFonts w:asciiTheme="minorEastAsia" w:eastAsiaTheme="minorEastAsia" w:hAnsiTheme="minorEastAsia" w:cs="宋体"/>
                <w:kern w:val="0"/>
                <w:sz w:val="20"/>
                <w:szCs w:val="21"/>
              </w:rPr>
              <w:t>7</w:t>
            </w:r>
          </w:p>
        </w:tc>
        <w:tc>
          <w:tcPr>
            <w:tcW w:w="1070" w:type="dxa"/>
            <w:tcBorders>
              <w:top w:val="nil"/>
              <w:left w:val="nil"/>
              <w:bottom w:val="single" w:sz="4" w:space="0" w:color="auto"/>
              <w:right w:val="single" w:sz="4" w:space="0" w:color="auto"/>
            </w:tcBorders>
            <w:noWrap/>
            <w:vAlign w:val="bottom"/>
          </w:tcPr>
          <w:p w:rsidR="00A37DFF" w:rsidRPr="00F522BC" w:rsidRDefault="00A37DFF" w:rsidP="00FA1F24">
            <w:pPr>
              <w:widowControl/>
              <w:adjustRightInd w:val="0"/>
              <w:snapToGrid w:val="0"/>
              <w:spacing w:line="360" w:lineRule="auto"/>
              <w:jc w:val="center"/>
              <w:rPr>
                <w:rFonts w:asciiTheme="minorEastAsia" w:eastAsiaTheme="minorEastAsia" w:hAnsiTheme="minorEastAsia" w:cs="宋体"/>
                <w:kern w:val="0"/>
                <w:sz w:val="20"/>
                <w:szCs w:val="21"/>
              </w:rPr>
            </w:pPr>
            <w:r w:rsidRPr="00F522BC">
              <w:rPr>
                <w:rFonts w:asciiTheme="minorEastAsia" w:eastAsiaTheme="minorEastAsia" w:hAnsiTheme="minorEastAsia" w:cs="宋体"/>
                <w:kern w:val="0"/>
                <w:sz w:val="20"/>
                <w:szCs w:val="21"/>
              </w:rPr>
              <w:t>25</w:t>
            </w:r>
          </w:p>
        </w:tc>
        <w:tc>
          <w:tcPr>
            <w:tcW w:w="1069" w:type="dxa"/>
            <w:tcBorders>
              <w:top w:val="nil"/>
              <w:left w:val="nil"/>
              <w:bottom w:val="single" w:sz="4" w:space="0" w:color="auto"/>
              <w:right w:val="single" w:sz="4" w:space="0" w:color="auto"/>
            </w:tcBorders>
            <w:noWrap/>
            <w:vAlign w:val="bottom"/>
          </w:tcPr>
          <w:p w:rsidR="00A37DFF" w:rsidRPr="00F522BC" w:rsidRDefault="00A37DFF" w:rsidP="00FA1F24">
            <w:pPr>
              <w:widowControl/>
              <w:adjustRightInd w:val="0"/>
              <w:snapToGrid w:val="0"/>
              <w:spacing w:line="360" w:lineRule="auto"/>
              <w:jc w:val="center"/>
              <w:rPr>
                <w:rFonts w:asciiTheme="minorEastAsia" w:eastAsiaTheme="minorEastAsia" w:hAnsiTheme="minorEastAsia" w:cs="宋体"/>
                <w:kern w:val="0"/>
                <w:sz w:val="20"/>
                <w:szCs w:val="21"/>
              </w:rPr>
            </w:pPr>
            <w:r w:rsidRPr="00F522BC">
              <w:rPr>
                <w:rFonts w:asciiTheme="minorEastAsia" w:eastAsiaTheme="minorEastAsia" w:hAnsiTheme="minorEastAsia" w:cs="宋体"/>
                <w:kern w:val="0"/>
                <w:sz w:val="20"/>
                <w:szCs w:val="21"/>
              </w:rPr>
              <w:t>25</w:t>
            </w:r>
          </w:p>
        </w:tc>
        <w:tc>
          <w:tcPr>
            <w:tcW w:w="1070" w:type="dxa"/>
            <w:tcBorders>
              <w:top w:val="nil"/>
              <w:left w:val="nil"/>
              <w:bottom w:val="single" w:sz="4" w:space="0" w:color="auto"/>
              <w:right w:val="single" w:sz="4" w:space="0" w:color="auto"/>
            </w:tcBorders>
            <w:noWrap/>
            <w:vAlign w:val="bottom"/>
          </w:tcPr>
          <w:p w:rsidR="00A37DFF" w:rsidRPr="00F522BC" w:rsidRDefault="00A37DFF" w:rsidP="00FA1F24">
            <w:pPr>
              <w:widowControl/>
              <w:adjustRightInd w:val="0"/>
              <w:snapToGrid w:val="0"/>
              <w:spacing w:line="360" w:lineRule="auto"/>
              <w:jc w:val="center"/>
              <w:rPr>
                <w:rFonts w:asciiTheme="minorEastAsia" w:eastAsiaTheme="minorEastAsia" w:hAnsiTheme="minorEastAsia" w:cs="宋体"/>
                <w:kern w:val="0"/>
                <w:sz w:val="20"/>
                <w:szCs w:val="21"/>
              </w:rPr>
            </w:pPr>
            <w:r w:rsidRPr="00F522BC">
              <w:rPr>
                <w:rFonts w:asciiTheme="minorEastAsia" w:eastAsiaTheme="minorEastAsia" w:hAnsiTheme="minorEastAsia" w:cs="宋体"/>
                <w:kern w:val="0"/>
                <w:sz w:val="20"/>
                <w:szCs w:val="21"/>
              </w:rPr>
              <w:t>25</w:t>
            </w:r>
          </w:p>
        </w:tc>
        <w:tc>
          <w:tcPr>
            <w:tcW w:w="1069" w:type="dxa"/>
            <w:tcBorders>
              <w:top w:val="nil"/>
              <w:left w:val="nil"/>
              <w:bottom w:val="single" w:sz="4" w:space="0" w:color="auto"/>
              <w:right w:val="single" w:sz="4" w:space="0" w:color="auto"/>
            </w:tcBorders>
            <w:noWrap/>
            <w:vAlign w:val="bottom"/>
          </w:tcPr>
          <w:p w:rsidR="00A37DFF" w:rsidRPr="00F522BC" w:rsidRDefault="00A37DFF" w:rsidP="00FA1F24">
            <w:pPr>
              <w:widowControl/>
              <w:adjustRightInd w:val="0"/>
              <w:snapToGrid w:val="0"/>
              <w:spacing w:line="360" w:lineRule="auto"/>
              <w:jc w:val="center"/>
              <w:rPr>
                <w:rFonts w:asciiTheme="minorEastAsia" w:eastAsiaTheme="minorEastAsia" w:hAnsiTheme="minorEastAsia" w:cs="宋体"/>
                <w:kern w:val="0"/>
                <w:sz w:val="20"/>
                <w:szCs w:val="21"/>
              </w:rPr>
            </w:pPr>
            <w:r w:rsidRPr="00F522BC">
              <w:rPr>
                <w:rFonts w:asciiTheme="minorEastAsia" w:eastAsiaTheme="minorEastAsia" w:hAnsiTheme="minorEastAsia" w:cs="宋体"/>
                <w:kern w:val="0"/>
                <w:sz w:val="20"/>
                <w:szCs w:val="21"/>
              </w:rPr>
              <w:t>62</w:t>
            </w:r>
          </w:p>
        </w:tc>
        <w:tc>
          <w:tcPr>
            <w:tcW w:w="1070" w:type="dxa"/>
            <w:tcBorders>
              <w:top w:val="nil"/>
              <w:left w:val="nil"/>
              <w:bottom w:val="single" w:sz="4" w:space="0" w:color="auto"/>
              <w:right w:val="single" w:sz="4" w:space="0" w:color="auto"/>
            </w:tcBorders>
            <w:noWrap/>
            <w:vAlign w:val="bottom"/>
          </w:tcPr>
          <w:p w:rsidR="00A37DFF" w:rsidRPr="00F522BC" w:rsidRDefault="00A37DFF" w:rsidP="00FA1F24">
            <w:pPr>
              <w:widowControl/>
              <w:adjustRightInd w:val="0"/>
              <w:snapToGrid w:val="0"/>
              <w:spacing w:line="360" w:lineRule="auto"/>
              <w:jc w:val="center"/>
              <w:rPr>
                <w:rFonts w:asciiTheme="minorEastAsia" w:eastAsiaTheme="minorEastAsia" w:hAnsiTheme="minorEastAsia" w:cs="宋体"/>
                <w:kern w:val="0"/>
                <w:sz w:val="20"/>
                <w:szCs w:val="21"/>
              </w:rPr>
            </w:pPr>
            <w:r w:rsidRPr="00F522BC">
              <w:rPr>
                <w:rFonts w:asciiTheme="minorEastAsia" w:eastAsiaTheme="minorEastAsia" w:hAnsiTheme="minorEastAsia" w:cs="宋体"/>
                <w:kern w:val="0"/>
                <w:sz w:val="20"/>
                <w:szCs w:val="21"/>
              </w:rPr>
              <w:t>144</w:t>
            </w:r>
          </w:p>
        </w:tc>
      </w:tr>
      <w:tr w:rsidR="00A37DFF" w:rsidRPr="00F522BC" w:rsidTr="00F522BC">
        <w:trPr>
          <w:trHeight w:val="170"/>
          <w:jc w:val="center"/>
        </w:trPr>
        <w:tc>
          <w:tcPr>
            <w:tcW w:w="1619" w:type="dxa"/>
            <w:tcBorders>
              <w:top w:val="nil"/>
              <w:left w:val="single" w:sz="4" w:space="0" w:color="auto"/>
              <w:bottom w:val="single" w:sz="4" w:space="0" w:color="auto"/>
              <w:right w:val="single" w:sz="4" w:space="0" w:color="auto"/>
            </w:tcBorders>
            <w:noWrap/>
            <w:vAlign w:val="bottom"/>
          </w:tcPr>
          <w:p w:rsidR="00A37DFF" w:rsidRPr="00F522BC" w:rsidRDefault="00A37DFF" w:rsidP="00FA1F24">
            <w:pPr>
              <w:widowControl/>
              <w:adjustRightInd w:val="0"/>
              <w:snapToGrid w:val="0"/>
              <w:spacing w:line="360" w:lineRule="auto"/>
              <w:jc w:val="center"/>
              <w:rPr>
                <w:rFonts w:asciiTheme="minorEastAsia" w:eastAsiaTheme="minorEastAsia" w:hAnsiTheme="minorEastAsia" w:cs="宋体"/>
                <w:kern w:val="0"/>
                <w:sz w:val="20"/>
                <w:szCs w:val="21"/>
              </w:rPr>
            </w:pPr>
            <w:r w:rsidRPr="00F522BC">
              <w:rPr>
                <w:rFonts w:asciiTheme="minorEastAsia" w:eastAsiaTheme="minorEastAsia" w:hAnsiTheme="minorEastAsia" w:cs="宋体" w:hint="eastAsia"/>
                <w:kern w:val="0"/>
                <w:sz w:val="20"/>
                <w:szCs w:val="21"/>
              </w:rPr>
              <w:t>徐汇区</w:t>
            </w:r>
          </w:p>
        </w:tc>
        <w:tc>
          <w:tcPr>
            <w:tcW w:w="1069" w:type="dxa"/>
            <w:tcBorders>
              <w:top w:val="nil"/>
              <w:left w:val="nil"/>
              <w:bottom w:val="single" w:sz="4" w:space="0" w:color="auto"/>
              <w:right w:val="single" w:sz="4" w:space="0" w:color="auto"/>
            </w:tcBorders>
            <w:noWrap/>
            <w:vAlign w:val="bottom"/>
          </w:tcPr>
          <w:p w:rsidR="00A37DFF" w:rsidRPr="00F522BC" w:rsidRDefault="00A37DFF" w:rsidP="00FA1F24">
            <w:pPr>
              <w:widowControl/>
              <w:adjustRightInd w:val="0"/>
              <w:snapToGrid w:val="0"/>
              <w:spacing w:line="360" w:lineRule="auto"/>
              <w:jc w:val="center"/>
              <w:rPr>
                <w:rFonts w:asciiTheme="minorEastAsia" w:eastAsiaTheme="minorEastAsia" w:hAnsiTheme="minorEastAsia" w:cs="宋体"/>
                <w:kern w:val="0"/>
                <w:sz w:val="20"/>
                <w:szCs w:val="21"/>
              </w:rPr>
            </w:pPr>
            <w:r w:rsidRPr="00F522BC">
              <w:rPr>
                <w:rFonts w:asciiTheme="minorEastAsia" w:eastAsiaTheme="minorEastAsia" w:hAnsiTheme="minorEastAsia" w:cs="宋体"/>
                <w:kern w:val="0"/>
                <w:sz w:val="20"/>
                <w:szCs w:val="21"/>
              </w:rPr>
              <w:t>7</w:t>
            </w:r>
          </w:p>
        </w:tc>
        <w:tc>
          <w:tcPr>
            <w:tcW w:w="1070" w:type="dxa"/>
            <w:tcBorders>
              <w:top w:val="nil"/>
              <w:left w:val="nil"/>
              <w:bottom w:val="single" w:sz="4" w:space="0" w:color="auto"/>
              <w:right w:val="single" w:sz="4" w:space="0" w:color="auto"/>
            </w:tcBorders>
            <w:noWrap/>
            <w:vAlign w:val="bottom"/>
          </w:tcPr>
          <w:p w:rsidR="00A37DFF" w:rsidRPr="00F522BC" w:rsidRDefault="00A37DFF" w:rsidP="00FA1F24">
            <w:pPr>
              <w:widowControl/>
              <w:adjustRightInd w:val="0"/>
              <w:snapToGrid w:val="0"/>
              <w:spacing w:line="360" w:lineRule="auto"/>
              <w:jc w:val="center"/>
              <w:rPr>
                <w:rFonts w:asciiTheme="minorEastAsia" w:eastAsiaTheme="minorEastAsia" w:hAnsiTheme="minorEastAsia" w:cs="宋体"/>
                <w:kern w:val="0"/>
                <w:sz w:val="20"/>
                <w:szCs w:val="21"/>
              </w:rPr>
            </w:pPr>
            <w:r w:rsidRPr="00F522BC">
              <w:rPr>
                <w:rFonts w:asciiTheme="minorEastAsia" w:eastAsiaTheme="minorEastAsia" w:hAnsiTheme="minorEastAsia" w:cs="宋体"/>
                <w:kern w:val="0"/>
                <w:sz w:val="20"/>
                <w:szCs w:val="21"/>
              </w:rPr>
              <w:t>48</w:t>
            </w:r>
          </w:p>
        </w:tc>
        <w:tc>
          <w:tcPr>
            <w:tcW w:w="1069" w:type="dxa"/>
            <w:tcBorders>
              <w:top w:val="nil"/>
              <w:left w:val="nil"/>
              <w:bottom w:val="single" w:sz="4" w:space="0" w:color="auto"/>
              <w:right w:val="single" w:sz="4" w:space="0" w:color="auto"/>
            </w:tcBorders>
            <w:noWrap/>
            <w:vAlign w:val="bottom"/>
          </w:tcPr>
          <w:p w:rsidR="00A37DFF" w:rsidRPr="00F522BC" w:rsidRDefault="00A37DFF" w:rsidP="00FA1F24">
            <w:pPr>
              <w:widowControl/>
              <w:adjustRightInd w:val="0"/>
              <w:snapToGrid w:val="0"/>
              <w:spacing w:line="360" w:lineRule="auto"/>
              <w:jc w:val="center"/>
              <w:rPr>
                <w:rFonts w:asciiTheme="minorEastAsia" w:eastAsiaTheme="minorEastAsia" w:hAnsiTheme="minorEastAsia" w:cs="宋体"/>
                <w:kern w:val="0"/>
                <w:sz w:val="20"/>
                <w:szCs w:val="21"/>
              </w:rPr>
            </w:pPr>
            <w:r w:rsidRPr="00F522BC">
              <w:rPr>
                <w:rFonts w:asciiTheme="minorEastAsia" w:eastAsiaTheme="minorEastAsia" w:hAnsiTheme="minorEastAsia" w:cs="宋体"/>
                <w:kern w:val="0"/>
                <w:sz w:val="20"/>
                <w:szCs w:val="21"/>
              </w:rPr>
              <w:t>40</w:t>
            </w:r>
          </w:p>
        </w:tc>
        <w:tc>
          <w:tcPr>
            <w:tcW w:w="1070" w:type="dxa"/>
            <w:tcBorders>
              <w:top w:val="nil"/>
              <w:left w:val="nil"/>
              <w:bottom w:val="single" w:sz="4" w:space="0" w:color="auto"/>
              <w:right w:val="single" w:sz="4" w:space="0" w:color="auto"/>
            </w:tcBorders>
            <w:noWrap/>
            <w:vAlign w:val="bottom"/>
          </w:tcPr>
          <w:p w:rsidR="00A37DFF" w:rsidRPr="00F522BC" w:rsidRDefault="00A37DFF" w:rsidP="00FA1F24">
            <w:pPr>
              <w:widowControl/>
              <w:adjustRightInd w:val="0"/>
              <w:snapToGrid w:val="0"/>
              <w:spacing w:line="360" w:lineRule="auto"/>
              <w:jc w:val="center"/>
              <w:rPr>
                <w:rFonts w:asciiTheme="minorEastAsia" w:eastAsiaTheme="minorEastAsia" w:hAnsiTheme="minorEastAsia" w:cs="宋体"/>
                <w:kern w:val="0"/>
                <w:sz w:val="20"/>
                <w:szCs w:val="21"/>
              </w:rPr>
            </w:pPr>
            <w:r w:rsidRPr="00F522BC">
              <w:rPr>
                <w:rFonts w:asciiTheme="minorEastAsia" w:eastAsiaTheme="minorEastAsia" w:hAnsiTheme="minorEastAsia" w:cs="宋体"/>
                <w:kern w:val="0"/>
                <w:sz w:val="20"/>
                <w:szCs w:val="21"/>
              </w:rPr>
              <w:t>48</w:t>
            </w:r>
          </w:p>
        </w:tc>
        <w:tc>
          <w:tcPr>
            <w:tcW w:w="1069" w:type="dxa"/>
            <w:tcBorders>
              <w:top w:val="nil"/>
              <w:left w:val="nil"/>
              <w:bottom w:val="single" w:sz="4" w:space="0" w:color="auto"/>
              <w:right w:val="single" w:sz="4" w:space="0" w:color="auto"/>
            </w:tcBorders>
            <w:noWrap/>
            <w:vAlign w:val="bottom"/>
          </w:tcPr>
          <w:p w:rsidR="00A37DFF" w:rsidRPr="00F522BC" w:rsidRDefault="00A37DFF" w:rsidP="00FA1F24">
            <w:pPr>
              <w:widowControl/>
              <w:adjustRightInd w:val="0"/>
              <w:snapToGrid w:val="0"/>
              <w:spacing w:line="360" w:lineRule="auto"/>
              <w:jc w:val="center"/>
              <w:rPr>
                <w:rFonts w:asciiTheme="minorEastAsia" w:eastAsiaTheme="minorEastAsia" w:hAnsiTheme="minorEastAsia" w:cs="宋体"/>
                <w:kern w:val="0"/>
                <w:sz w:val="20"/>
                <w:szCs w:val="21"/>
              </w:rPr>
            </w:pPr>
            <w:r w:rsidRPr="00F522BC">
              <w:rPr>
                <w:rFonts w:asciiTheme="minorEastAsia" w:eastAsiaTheme="minorEastAsia" w:hAnsiTheme="minorEastAsia" w:cs="宋体"/>
                <w:kern w:val="0"/>
                <w:sz w:val="20"/>
                <w:szCs w:val="21"/>
              </w:rPr>
              <w:t>115</w:t>
            </w:r>
          </w:p>
        </w:tc>
        <w:tc>
          <w:tcPr>
            <w:tcW w:w="1070" w:type="dxa"/>
            <w:tcBorders>
              <w:top w:val="nil"/>
              <w:left w:val="nil"/>
              <w:bottom w:val="single" w:sz="4" w:space="0" w:color="auto"/>
              <w:right w:val="single" w:sz="4" w:space="0" w:color="auto"/>
            </w:tcBorders>
            <w:noWrap/>
            <w:vAlign w:val="bottom"/>
          </w:tcPr>
          <w:p w:rsidR="00A37DFF" w:rsidRPr="00F522BC" w:rsidRDefault="00A37DFF" w:rsidP="00FA1F24">
            <w:pPr>
              <w:widowControl/>
              <w:adjustRightInd w:val="0"/>
              <w:snapToGrid w:val="0"/>
              <w:spacing w:line="360" w:lineRule="auto"/>
              <w:jc w:val="center"/>
              <w:rPr>
                <w:rFonts w:asciiTheme="minorEastAsia" w:eastAsiaTheme="minorEastAsia" w:hAnsiTheme="minorEastAsia" w:cs="宋体"/>
                <w:kern w:val="0"/>
                <w:sz w:val="20"/>
                <w:szCs w:val="21"/>
              </w:rPr>
            </w:pPr>
            <w:r w:rsidRPr="00F522BC">
              <w:rPr>
                <w:rFonts w:asciiTheme="minorEastAsia" w:eastAsiaTheme="minorEastAsia" w:hAnsiTheme="minorEastAsia" w:cs="宋体"/>
                <w:kern w:val="0"/>
                <w:sz w:val="20"/>
                <w:szCs w:val="21"/>
              </w:rPr>
              <w:t>258</w:t>
            </w:r>
          </w:p>
        </w:tc>
      </w:tr>
      <w:tr w:rsidR="00A37DFF" w:rsidRPr="00F522BC" w:rsidTr="00F522BC">
        <w:trPr>
          <w:trHeight w:val="170"/>
          <w:jc w:val="center"/>
        </w:trPr>
        <w:tc>
          <w:tcPr>
            <w:tcW w:w="1619" w:type="dxa"/>
            <w:tcBorders>
              <w:top w:val="nil"/>
              <w:left w:val="single" w:sz="4" w:space="0" w:color="auto"/>
              <w:bottom w:val="single" w:sz="4" w:space="0" w:color="auto"/>
              <w:right w:val="single" w:sz="4" w:space="0" w:color="auto"/>
            </w:tcBorders>
            <w:noWrap/>
            <w:vAlign w:val="bottom"/>
          </w:tcPr>
          <w:p w:rsidR="00A37DFF" w:rsidRPr="00F522BC" w:rsidRDefault="00A37DFF" w:rsidP="00FA1F24">
            <w:pPr>
              <w:widowControl/>
              <w:adjustRightInd w:val="0"/>
              <w:snapToGrid w:val="0"/>
              <w:spacing w:line="360" w:lineRule="auto"/>
              <w:jc w:val="center"/>
              <w:rPr>
                <w:rFonts w:asciiTheme="minorEastAsia" w:eastAsiaTheme="minorEastAsia" w:hAnsiTheme="minorEastAsia" w:cs="宋体"/>
                <w:kern w:val="0"/>
                <w:sz w:val="20"/>
                <w:szCs w:val="21"/>
              </w:rPr>
            </w:pPr>
            <w:r w:rsidRPr="00F522BC">
              <w:rPr>
                <w:rFonts w:asciiTheme="minorEastAsia" w:eastAsiaTheme="minorEastAsia" w:hAnsiTheme="minorEastAsia" w:cs="宋体" w:hint="eastAsia"/>
                <w:kern w:val="0"/>
                <w:sz w:val="20"/>
                <w:szCs w:val="21"/>
              </w:rPr>
              <w:t>长宁区</w:t>
            </w:r>
          </w:p>
        </w:tc>
        <w:tc>
          <w:tcPr>
            <w:tcW w:w="1069" w:type="dxa"/>
            <w:tcBorders>
              <w:top w:val="nil"/>
              <w:left w:val="nil"/>
              <w:bottom w:val="single" w:sz="4" w:space="0" w:color="auto"/>
              <w:right w:val="single" w:sz="4" w:space="0" w:color="auto"/>
            </w:tcBorders>
            <w:noWrap/>
            <w:vAlign w:val="bottom"/>
          </w:tcPr>
          <w:p w:rsidR="00A37DFF" w:rsidRPr="00F522BC" w:rsidRDefault="00A37DFF" w:rsidP="00FA1F24">
            <w:pPr>
              <w:widowControl/>
              <w:adjustRightInd w:val="0"/>
              <w:snapToGrid w:val="0"/>
              <w:spacing w:line="360" w:lineRule="auto"/>
              <w:jc w:val="center"/>
              <w:rPr>
                <w:rFonts w:asciiTheme="minorEastAsia" w:eastAsiaTheme="minorEastAsia" w:hAnsiTheme="minorEastAsia" w:cs="宋体"/>
                <w:kern w:val="0"/>
                <w:sz w:val="20"/>
                <w:szCs w:val="21"/>
              </w:rPr>
            </w:pPr>
            <w:r w:rsidRPr="00F522BC">
              <w:rPr>
                <w:rFonts w:asciiTheme="minorEastAsia" w:eastAsiaTheme="minorEastAsia" w:hAnsiTheme="minorEastAsia" w:cs="宋体"/>
                <w:kern w:val="0"/>
                <w:sz w:val="20"/>
                <w:szCs w:val="21"/>
              </w:rPr>
              <w:t>7</w:t>
            </w:r>
          </w:p>
        </w:tc>
        <w:tc>
          <w:tcPr>
            <w:tcW w:w="1070" w:type="dxa"/>
            <w:tcBorders>
              <w:top w:val="nil"/>
              <w:left w:val="nil"/>
              <w:bottom w:val="single" w:sz="4" w:space="0" w:color="auto"/>
              <w:right w:val="single" w:sz="4" w:space="0" w:color="auto"/>
            </w:tcBorders>
            <w:noWrap/>
            <w:vAlign w:val="bottom"/>
          </w:tcPr>
          <w:p w:rsidR="00A37DFF" w:rsidRPr="00F522BC" w:rsidRDefault="00A37DFF" w:rsidP="00FA1F24">
            <w:pPr>
              <w:widowControl/>
              <w:adjustRightInd w:val="0"/>
              <w:snapToGrid w:val="0"/>
              <w:spacing w:line="360" w:lineRule="auto"/>
              <w:jc w:val="center"/>
              <w:rPr>
                <w:rFonts w:asciiTheme="minorEastAsia" w:eastAsiaTheme="minorEastAsia" w:hAnsiTheme="minorEastAsia" w:cs="宋体"/>
                <w:kern w:val="0"/>
                <w:sz w:val="20"/>
                <w:szCs w:val="21"/>
              </w:rPr>
            </w:pPr>
            <w:r w:rsidRPr="00F522BC">
              <w:rPr>
                <w:rFonts w:asciiTheme="minorEastAsia" w:eastAsiaTheme="minorEastAsia" w:hAnsiTheme="minorEastAsia" w:cs="宋体"/>
                <w:kern w:val="0"/>
                <w:sz w:val="20"/>
                <w:szCs w:val="21"/>
              </w:rPr>
              <w:t>11</w:t>
            </w:r>
          </w:p>
        </w:tc>
        <w:tc>
          <w:tcPr>
            <w:tcW w:w="1069" w:type="dxa"/>
            <w:tcBorders>
              <w:top w:val="nil"/>
              <w:left w:val="nil"/>
              <w:bottom w:val="single" w:sz="4" w:space="0" w:color="auto"/>
              <w:right w:val="single" w:sz="4" w:space="0" w:color="auto"/>
            </w:tcBorders>
            <w:noWrap/>
            <w:vAlign w:val="bottom"/>
          </w:tcPr>
          <w:p w:rsidR="00A37DFF" w:rsidRPr="00F522BC" w:rsidRDefault="00A37DFF" w:rsidP="00FA1F24">
            <w:pPr>
              <w:widowControl/>
              <w:adjustRightInd w:val="0"/>
              <w:snapToGrid w:val="0"/>
              <w:spacing w:line="360" w:lineRule="auto"/>
              <w:jc w:val="center"/>
              <w:rPr>
                <w:rFonts w:asciiTheme="minorEastAsia" w:eastAsiaTheme="minorEastAsia" w:hAnsiTheme="minorEastAsia" w:cs="宋体"/>
                <w:kern w:val="0"/>
                <w:sz w:val="20"/>
                <w:szCs w:val="21"/>
              </w:rPr>
            </w:pPr>
            <w:r w:rsidRPr="00F522BC">
              <w:rPr>
                <w:rFonts w:asciiTheme="minorEastAsia" w:eastAsiaTheme="minorEastAsia" w:hAnsiTheme="minorEastAsia" w:cs="宋体"/>
                <w:kern w:val="0"/>
                <w:sz w:val="20"/>
                <w:szCs w:val="21"/>
              </w:rPr>
              <w:t>28</w:t>
            </w:r>
          </w:p>
        </w:tc>
        <w:tc>
          <w:tcPr>
            <w:tcW w:w="1070" w:type="dxa"/>
            <w:tcBorders>
              <w:top w:val="nil"/>
              <w:left w:val="nil"/>
              <w:bottom w:val="single" w:sz="4" w:space="0" w:color="auto"/>
              <w:right w:val="single" w:sz="4" w:space="0" w:color="auto"/>
            </w:tcBorders>
            <w:noWrap/>
            <w:vAlign w:val="bottom"/>
          </w:tcPr>
          <w:p w:rsidR="00A37DFF" w:rsidRPr="00F522BC" w:rsidRDefault="00A37DFF" w:rsidP="00FA1F24">
            <w:pPr>
              <w:widowControl/>
              <w:adjustRightInd w:val="0"/>
              <w:snapToGrid w:val="0"/>
              <w:spacing w:line="360" w:lineRule="auto"/>
              <w:jc w:val="center"/>
              <w:rPr>
                <w:rFonts w:asciiTheme="minorEastAsia" w:eastAsiaTheme="minorEastAsia" w:hAnsiTheme="minorEastAsia" w:cs="宋体"/>
                <w:kern w:val="0"/>
                <w:sz w:val="20"/>
                <w:szCs w:val="21"/>
              </w:rPr>
            </w:pPr>
            <w:r w:rsidRPr="00F522BC">
              <w:rPr>
                <w:rFonts w:asciiTheme="minorEastAsia" w:eastAsiaTheme="minorEastAsia" w:hAnsiTheme="minorEastAsia" w:cs="宋体"/>
                <w:kern w:val="0"/>
                <w:sz w:val="20"/>
                <w:szCs w:val="21"/>
              </w:rPr>
              <w:t>48</w:t>
            </w:r>
          </w:p>
        </w:tc>
        <w:tc>
          <w:tcPr>
            <w:tcW w:w="1069" w:type="dxa"/>
            <w:tcBorders>
              <w:top w:val="nil"/>
              <w:left w:val="nil"/>
              <w:bottom w:val="single" w:sz="4" w:space="0" w:color="auto"/>
              <w:right w:val="single" w:sz="4" w:space="0" w:color="auto"/>
            </w:tcBorders>
            <w:noWrap/>
            <w:vAlign w:val="bottom"/>
          </w:tcPr>
          <w:p w:rsidR="00A37DFF" w:rsidRPr="00F522BC" w:rsidRDefault="00A37DFF" w:rsidP="00FA1F24">
            <w:pPr>
              <w:widowControl/>
              <w:adjustRightInd w:val="0"/>
              <w:snapToGrid w:val="0"/>
              <w:spacing w:line="360" w:lineRule="auto"/>
              <w:jc w:val="center"/>
              <w:rPr>
                <w:rFonts w:asciiTheme="minorEastAsia" w:eastAsiaTheme="minorEastAsia" w:hAnsiTheme="minorEastAsia" w:cs="宋体"/>
                <w:kern w:val="0"/>
                <w:sz w:val="20"/>
                <w:szCs w:val="21"/>
              </w:rPr>
            </w:pPr>
            <w:r w:rsidRPr="00F522BC">
              <w:rPr>
                <w:rFonts w:asciiTheme="minorEastAsia" w:eastAsiaTheme="minorEastAsia" w:hAnsiTheme="minorEastAsia" w:cs="宋体"/>
                <w:kern w:val="0"/>
                <w:sz w:val="20"/>
                <w:szCs w:val="21"/>
              </w:rPr>
              <w:t>25</w:t>
            </w:r>
          </w:p>
        </w:tc>
        <w:tc>
          <w:tcPr>
            <w:tcW w:w="1070" w:type="dxa"/>
            <w:tcBorders>
              <w:top w:val="nil"/>
              <w:left w:val="nil"/>
              <w:bottom w:val="single" w:sz="4" w:space="0" w:color="auto"/>
              <w:right w:val="single" w:sz="4" w:space="0" w:color="auto"/>
            </w:tcBorders>
            <w:noWrap/>
            <w:vAlign w:val="bottom"/>
          </w:tcPr>
          <w:p w:rsidR="00A37DFF" w:rsidRPr="00F522BC" w:rsidRDefault="00A37DFF" w:rsidP="00FA1F24">
            <w:pPr>
              <w:widowControl/>
              <w:adjustRightInd w:val="0"/>
              <w:snapToGrid w:val="0"/>
              <w:spacing w:line="360" w:lineRule="auto"/>
              <w:jc w:val="center"/>
              <w:rPr>
                <w:rFonts w:asciiTheme="minorEastAsia" w:eastAsiaTheme="minorEastAsia" w:hAnsiTheme="minorEastAsia" w:cs="宋体"/>
                <w:kern w:val="0"/>
                <w:sz w:val="20"/>
                <w:szCs w:val="21"/>
              </w:rPr>
            </w:pPr>
            <w:r w:rsidRPr="00F522BC">
              <w:rPr>
                <w:rFonts w:asciiTheme="minorEastAsia" w:eastAsiaTheme="minorEastAsia" w:hAnsiTheme="minorEastAsia" w:cs="宋体"/>
                <w:kern w:val="0"/>
                <w:sz w:val="20"/>
                <w:szCs w:val="21"/>
              </w:rPr>
              <w:t>119</w:t>
            </w:r>
          </w:p>
        </w:tc>
      </w:tr>
      <w:tr w:rsidR="00A37DFF" w:rsidRPr="00F522BC" w:rsidTr="00F522BC">
        <w:trPr>
          <w:trHeight w:val="170"/>
          <w:jc w:val="center"/>
        </w:trPr>
        <w:tc>
          <w:tcPr>
            <w:tcW w:w="1619" w:type="dxa"/>
            <w:tcBorders>
              <w:top w:val="nil"/>
              <w:left w:val="single" w:sz="4" w:space="0" w:color="auto"/>
              <w:bottom w:val="single" w:sz="4" w:space="0" w:color="auto"/>
              <w:right w:val="single" w:sz="4" w:space="0" w:color="auto"/>
            </w:tcBorders>
            <w:noWrap/>
            <w:vAlign w:val="bottom"/>
          </w:tcPr>
          <w:p w:rsidR="00A37DFF" w:rsidRPr="00F522BC" w:rsidRDefault="00A37DFF" w:rsidP="00FA1F24">
            <w:pPr>
              <w:widowControl/>
              <w:adjustRightInd w:val="0"/>
              <w:snapToGrid w:val="0"/>
              <w:spacing w:line="360" w:lineRule="auto"/>
              <w:jc w:val="center"/>
              <w:rPr>
                <w:rFonts w:asciiTheme="minorEastAsia" w:eastAsiaTheme="minorEastAsia" w:hAnsiTheme="minorEastAsia" w:cs="宋体"/>
                <w:kern w:val="0"/>
                <w:sz w:val="20"/>
                <w:szCs w:val="21"/>
              </w:rPr>
            </w:pPr>
            <w:r w:rsidRPr="00F522BC">
              <w:rPr>
                <w:rFonts w:asciiTheme="minorEastAsia" w:eastAsiaTheme="minorEastAsia" w:hAnsiTheme="minorEastAsia" w:cs="宋体" w:hint="eastAsia"/>
                <w:kern w:val="0"/>
                <w:sz w:val="20"/>
                <w:szCs w:val="21"/>
              </w:rPr>
              <w:t>虹口区</w:t>
            </w:r>
          </w:p>
        </w:tc>
        <w:tc>
          <w:tcPr>
            <w:tcW w:w="1069" w:type="dxa"/>
            <w:tcBorders>
              <w:top w:val="nil"/>
              <w:left w:val="nil"/>
              <w:bottom w:val="single" w:sz="4" w:space="0" w:color="auto"/>
              <w:right w:val="single" w:sz="4" w:space="0" w:color="auto"/>
            </w:tcBorders>
            <w:noWrap/>
            <w:vAlign w:val="bottom"/>
          </w:tcPr>
          <w:p w:rsidR="00A37DFF" w:rsidRPr="00F522BC" w:rsidRDefault="00A37DFF" w:rsidP="00FA1F24">
            <w:pPr>
              <w:widowControl/>
              <w:adjustRightInd w:val="0"/>
              <w:snapToGrid w:val="0"/>
              <w:spacing w:line="360" w:lineRule="auto"/>
              <w:jc w:val="center"/>
              <w:rPr>
                <w:rFonts w:asciiTheme="minorEastAsia" w:eastAsiaTheme="minorEastAsia" w:hAnsiTheme="minorEastAsia" w:cs="宋体"/>
                <w:kern w:val="0"/>
                <w:sz w:val="20"/>
                <w:szCs w:val="21"/>
              </w:rPr>
            </w:pPr>
            <w:r w:rsidRPr="00F522BC">
              <w:rPr>
                <w:rFonts w:asciiTheme="minorEastAsia" w:eastAsiaTheme="minorEastAsia" w:hAnsiTheme="minorEastAsia" w:cs="宋体"/>
                <w:kern w:val="0"/>
                <w:sz w:val="20"/>
                <w:szCs w:val="21"/>
              </w:rPr>
              <w:t>4</w:t>
            </w:r>
          </w:p>
        </w:tc>
        <w:tc>
          <w:tcPr>
            <w:tcW w:w="1070" w:type="dxa"/>
            <w:tcBorders>
              <w:top w:val="nil"/>
              <w:left w:val="nil"/>
              <w:bottom w:val="single" w:sz="4" w:space="0" w:color="auto"/>
              <w:right w:val="single" w:sz="4" w:space="0" w:color="auto"/>
            </w:tcBorders>
            <w:noWrap/>
            <w:vAlign w:val="bottom"/>
          </w:tcPr>
          <w:p w:rsidR="00A37DFF" w:rsidRPr="00F522BC" w:rsidRDefault="00A37DFF" w:rsidP="00FA1F24">
            <w:pPr>
              <w:widowControl/>
              <w:adjustRightInd w:val="0"/>
              <w:snapToGrid w:val="0"/>
              <w:spacing w:line="360" w:lineRule="auto"/>
              <w:jc w:val="center"/>
              <w:rPr>
                <w:rFonts w:asciiTheme="minorEastAsia" w:eastAsiaTheme="minorEastAsia" w:hAnsiTheme="minorEastAsia" w:cs="宋体"/>
                <w:kern w:val="0"/>
                <w:sz w:val="20"/>
                <w:szCs w:val="21"/>
              </w:rPr>
            </w:pPr>
            <w:r w:rsidRPr="00F522BC">
              <w:rPr>
                <w:rFonts w:asciiTheme="minorEastAsia" w:eastAsiaTheme="minorEastAsia" w:hAnsiTheme="minorEastAsia" w:cs="宋体"/>
                <w:kern w:val="0"/>
                <w:sz w:val="20"/>
                <w:szCs w:val="21"/>
              </w:rPr>
              <w:t>11</w:t>
            </w:r>
          </w:p>
        </w:tc>
        <w:tc>
          <w:tcPr>
            <w:tcW w:w="1069" w:type="dxa"/>
            <w:tcBorders>
              <w:top w:val="nil"/>
              <w:left w:val="nil"/>
              <w:bottom w:val="single" w:sz="4" w:space="0" w:color="auto"/>
              <w:right w:val="single" w:sz="4" w:space="0" w:color="auto"/>
            </w:tcBorders>
            <w:noWrap/>
            <w:vAlign w:val="bottom"/>
          </w:tcPr>
          <w:p w:rsidR="00A37DFF" w:rsidRPr="00F522BC" w:rsidRDefault="00A37DFF" w:rsidP="00FA1F24">
            <w:pPr>
              <w:widowControl/>
              <w:adjustRightInd w:val="0"/>
              <w:snapToGrid w:val="0"/>
              <w:spacing w:line="360" w:lineRule="auto"/>
              <w:jc w:val="center"/>
              <w:rPr>
                <w:rFonts w:asciiTheme="minorEastAsia" w:eastAsiaTheme="minorEastAsia" w:hAnsiTheme="minorEastAsia" w:cs="宋体"/>
                <w:kern w:val="0"/>
                <w:sz w:val="20"/>
                <w:szCs w:val="21"/>
              </w:rPr>
            </w:pPr>
            <w:r w:rsidRPr="00F522BC">
              <w:rPr>
                <w:rFonts w:asciiTheme="minorEastAsia" w:eastAsiaTheme="minorEastAsia" w:hAnsiTheme="minorEastAsia" w:cs="宋体"/>
                <w:kern w:val="0"/>
                <w:sz w:val="20"/>
                <w:szCs w:val="21"/>
              </w:rPr>
              <w:t>11</w:t>
            </w:r>
          </w:p>
        </w:tc>
        <w:tc>
          <w:tcPr>
            <w:tcW w:w="1070" w:type="dxa"/>
            <w:tcBorders>
              <w:top w:val="nil"/>
              <w:left w:val="nil"/>
              <w:bottom w:val="single" w:sz="4" w:space="0" w:color="auto"/>
              <w:right w:val="single" w:sz="4" w:space="0" w:color="auto"/>
            </w:tcBorders>
            <w:noWrap/>
            <w:vAlign w:val="bottom"/>
          </w:tcPr>
          <w:p w:rsidR="00A37DFF" w:rsidRPr="00F522BC" w:rsidRDefault="00A37DFF" w:rsidP="00FA1F24">
            <w:pPr>
              <w:widowControl/>
              <w:adjustRightInd w:val="0"/>
              <w:snapToGrid w:val="0"/>
              <w:spacing w:line="360" w:lineRule="auto"/>
              <w:jc w:val="center"/>
              <w:rPr>
                <w:rFonts w:asciiTheme="minorEastAsia" w:eastAsiaTheme="minorEastAsia" w:hAnsiTheme="minorEastAsia" w:cs="宋体"/>
                <w:kern w:val="0"/>
                <w:sz w:val="20"/>
                <w:szCs w:val="21"/>
              </w:rPr>
            </w:pPr>
            <w:r w:rsidRPr="00F522BC">
              <w:rPr>
                <w:rFonts w:asciiTheme="minorEastAsia" w:eastAsiaTheme="minorEastAsia" w:hAnsiTheme="minorEastAsia" w:cs="宋体"/>
                <w:kern w:val="0"/>
                <w:sz w:val="20"/>
                <w:szCs w:val="21"/>
              </w:rPr>
              <w:t>29</w:t>
            </w:r>
          </w:p>
        </w:tc>
        <w:tc>
          <w:tcPr>
            <w:tcW w:w="1069" w:type="dxa"/>
            <w:tcBorders>
              <w:top w:val="nil"/>
              <w:left w:val="nil"/>
              <w:bottom w:val="single" w:sz="4" w:space="0" w:color="auto"/>
              <w:right w:val="single" w:sz="4" w:space="0" w:color="auto"/>
            </w:tcBorders>
            <w:noWrap/>
            <w:vAlign w:val="bottom"/>
          </w:tcPr>
          <w:p w:rsidR="00A37DFF" w:rsidRPr="00F522BC" w:rsidRDefault="00A37DFF" w:rsidP="00FA1F24">
            <w:pPr>
              <w:widowControl/>
              <w:adjustRightInd w:val="0"/>
              <w:snapToGrid w:val="0"/>
              <w:spacing w:line="360" w:lineRule="auto"/>
              <w:jc w:val="center"/>
              <w:rPr>
                <w:rFonts w:asciiTheme="minorEastAsia" w:eastAsiaTheme="minorEastAsia" w:hAnsiTheme="minorEastAsia" w:cs="宋体"/>
                <w:kern w:val="0"/>
                <w:sz w:val="20"/>
                <w:szCs w:val="21"/>
              </w:rPr>
            </w:pPr>
            <w:r w:rsidRPr="00F522BC">
              <w:rPr>
                <w:rFonts w:asciiTheme="minorEastAsia" w:eastAsiaTheme="minorEastAsia" w:hAnsiTheme="minorEastAsia" w:cs="宋体"/>
                <w:kern w:val="0"/>
                <w:sz w:val="20"/>
                <w:szCs w:val="21"/>
              </w:rPr>
              <w:t>40</w:t>
            </w:r>
          </w:p>
        </w:tc>
        <w:tc>
          <w:tcPr>
            <w:tcW w:w="1070" w:type="dxa"/>
            <w:tcBorders>
              <w:top w:val="nil"/>
              <w:left w:val="nil"/>
              <w:bottom w:val="single" w:sz="4" w:space="0" w:color="auto"/>
              <w:right w:val="single" w:sz="4" w:space="0" w:color="auto"/>
            </w:tcBorders>
            <w:noWrap/>
            <w:vAlign w:val="bottom"/>
          </w:tcPr>
          <w:p w:rsidR="00A37DFF" w:rsidRPr="00F522BC" w:rsidRDefault="00A37DFF" w:rsidP="00FA1F24">
            <w:pPr>
              <w:widowControl/>
              <w:adjustRightInd w:val="0"/>
              <w:snapToGrid w:val="0"/>
              <w:spacing w:line="360" w:lineRule="auto"/>
              <w:jc w:val="center"/>
              <w:rPr>
                <w:rFonts w:asciiTheme="minorEastAsia" w:eastAsiaTheme="minorEastAsia" w:hAnsiTheme="minorEastAsia" w:cs="宋体"/>
                <w:kern w:val="0"/>
                <w:sz w:val="20"/>
                <w:szCs w:val="21"/>
              </w:rPr>
            </w:pPr>
            <w:r w:rsidRPr="00F522BC">
              <w:rPr>
                <w:rFonts w:asciiTheme="minorEastAsia" w:eastAsiaTheme="minorEastAsia" w:hAnsiTheme="minorEastAsia" w:cs="宋体"/>
                <w:kern w:val="0"/>
                <w:sz w:val="20"/>
                <w:szCs w:val="21"/>
              </w:rPr>
              <w:t>95</w:t>
            </w:r>
          </w:p>
        </w:tc>
      </w:tr>
      <w:tr w:rsidR="00A37DFF" w:rsidRPr="00F522BC" w:rsidTr="00F522BC">
        <w:trPr>
          <w:trHeight w:val="170"/>
          <w:jc w:val="center"/>
        </w:trPr>
        <w:tc>
          <w:tcPr>
            <w:tcW w:w="1619" w:type="dxa"/>
            <w:tcBorders>
              <w:top w:val="nil"/>
              <w:left w:val="single" w:sz="4" w:space="0" w:color="auto"/>
              <w:bottom w:val="single" w:sz="4" w:space="0" w:color="auto"/>
              <w:right w:val="single" w:sz="4" w:space="0" w:color="auto"/>
            </w:tcBorders>
            <w:noWrap/>
            <w:vAlign w:val="bottom"/>
          </w:tcPr>
          <w:p w:rsidR="00A37DFF" w:rsidRPr="00F522BC" w:rsidRDefault="00A37DFF" w:rsidP="00FA1F24">
            <w:pPr>
              <w:widowControl/>
              <w:adjustRightInd w:val="0"/>
              <w:snapToGrid w:val="0"/>
              <w:spacing w:line="360" w:lineRule="auto"/>
              <w:jc w:val="center"/>
              <w:rPr>
                <w:rFonts w:asciiTheme="minorEastAsia" w:eastAsiaTheme="minorEastAsia" w:hAnsiTheme="minorEastAsia" w:cs="宋体"/>
                <w:kern w:val="0"/>
                <w:sz w:val="20"/>
                <w:szCs w:val="21"/>
              </w:rPr>
            </w:pPr>
            <w:r w:rsidRPr="00F522BC">
              <w:rPr>
                <w:rFonts w:asciiTheme="minorEastAsia" w:eastAsiaTheme="minorEastAsia" w:hAnsiTheme="minorEastAsia" w:cs="宋体" w:hint="eastAsia"/>
                <w:kern w:val="0"/>
                <w:sz w:val="20"/>
                <w:szCs w:val="21"/>
              </w:rPr>
              <w:t>杨浦区</w:t>
            </w:r>
          </w:p>
        </w:tc>
        <w:tc>
          <w:tcPr>
            <w:tcW w:w="1069" w:type="dxa"/>
            <w:tcBorders>
              <w:top w:val="nil"/>
              <w:left w:val="nil"/>
              <w:bottom w:val="single" w:sz="4" w:space="0" w:color="auto"/>
              <w:right w:val="single" w:sz="4" w:space="0" w:color="auto"/>
            </w:tcBorders>
            <w:noWrap/>
            <w:vAlign w:val="bottom"/>
          </w:tcPr>
          <w:p w:rsidR="00A37DFF" w:rsidRPr="00F522BC" w:rsidRDefault="00A37DFF" w:rsidP="00FA1F24">
            <w:pPr>
              <w:widowControl/>
              <w:adjustRightInd w:val="0"/>
              <w:snapToGrid w:val="0"/>
              <w:spacing w:line="360" w:lineRule="auto"/>
              <w:jc w:val="center"/>
              <w:rPr>
                <w:rFonts w:asciiTheme="minorEastAsia" w:eastAsiaTheme="minorEastAsia" w:hAnsiTheme="minorEastAsia" w:cs="宋体"/>
                <w:kern w:val="0"/>
                <w:sz w:val="20"/>
                <w:szCs w:val="21"/>
              </w:rPr>
            </w:pPr>
            <w:r w:rsidRPr="00F522BC">
              <w:rPr>
                <w:rFonts w:asciiTheme="minorEastAsia" w:eastAsiaTheme="minorEastAsia" w:hAnsiTheme="minorEastAsia" w:cs="宋体"/>
                <w:kern w:val="0"/>
                <w:sz w:val="20"/>
                <w:szCs w:val="21"/>
              </w:rPr>
              <w:t>3</w:t>
            </w:r>
          </w:p>
        </w:tc>
        <w:tc>
          <w:tcPr>
            <w:tcW w:w="1070" w:type="dxa"/>
            <w:tcBorders>
              <w:top w:val="nil"/>
              <w:left w:val="nil"/>
              <w:bottom w:val="single" w:sz="4" w:space="0" w:color="auto"/>
              <w:right w:val="single" w:sz="4" w:space="0" w:color="auto"/>
            </w:tcBorders>
            <w:noWrap/>
            <w:vAlign w:val="bottom"/>
          </w:tcPr>
          <w:p w:rsidR="00A37DFF" w:rsidRPr="00F522BC" w:rsidRDefault="00A37DFF" w:rsidP="00FA1F24">
            <w:pPr>
              <w:widowControl/>
              <w:adjustRightInd w:val="0"/>
              <w:snapToGrid w:val="0"/>
              <w:spacing w:line="360" w:lineRule="auto"/>
              <w:jc w:val="center"/>
              <w:rPr>
                <w:rFonts w:asciiTheme="minorEastAsia" w:eastAsiaTheme="minorEastAsia" w:hAnsiTheme="minorEastAsia" w:cs="宋体"/>
                <w:kern w:val="0"/>
                <w:sz w:val="20"/>
                <w:szCs w:val="21"/>
              </w:rPr>
            </w:pPr>
            <w:r w:rsidRPr="00F522BC">
              <w:rPr>
                <w:rFonts w:asciiTheme="minorEastAsia" w:eastAsiaTheme="minorEastAsia" w:hAnsiTheme="minorEastAsia" w:cs="宋体"/>
                <w:kern w:val="0"/>
                <w:sz w:val="20"/>
                <w:szCs w:val="21"/>
              </w:rPr>
              <w:t>5</w:t>
            </w:r>
          </w:p>
        </w:tc>
        <w:tc>
          <w:tcPr>
            <w:tcW w:w="1069" w:type="dxa"/>
            <w:tcBorders>
              <w:top w:val="nil"/>
              <w:left w:val="nil"/>
              <w:bottom w:val="single" w:sz="4" w:space="0" w:color="auto"/>
              <w:right w:val="single" w:sz="4" w:space="0" w:color="auto"/>
            </w:tcBorders>
            <w:noWrap/>
            <w:vAlign w:val="bottom"/>
          </w:tcPr>
          <w:p w:rsidR="00A37DFF" w:rsidRPr="00F522BC" w:rsidRDefault="00A37DFF" w:rsidP="00FA1F24">
            <w:pPr>
              <w:widowControl/>
              <w:adjustRightInd w:val="0"/>
              <w:snapToGrid w:val="0"/>
              <w:spacing w:line="360" w:lineRule="auto"/>
              <w:jc w:val="center"/>
              <w:rPr>
                <w:rFonts w:asciiTheme="minorEastAsia" w:eastAsiaTheme="minorEastAsia" w:hAnsiTheme="minorEastAsia" w:cs="宋体"/>
                <w:kern w:val="0"/>
                <w:sz w:val="20"/>
                <w:szCs w:val="21"/>
              </w:rPr>
            </w:pPr>
            <w:r w:rsidRPr="00F522BC">
              <w:rPr>
                <w:rFonts w:asciiTheme="minorEastAsia" w:eastAsiaTheme="minorEastAsia" w:hAnsiTheme="minorEastAsia" w:cs="宋体"/>
                <w:kern w:val="0"/>
                <w:sz w:val="20"/>
                <w:szCs w:val="21"/>
              </w:rPr>
              <w:t>7</w:t>
            </w:r>
          </w:p>
        </w:tc>
        <w:tc>
          <w:tcPr>
            <w:tcW w:w="1070" w:type="dxa"/>
            <w:tcBorders>
              <w:top w:val="nil"/>
              <w:left w:val="nil"/>
              <w:bottom w:val="single" w:sz="4" w:space="0" w:color="auto"/>
              <w:right w:val="single" w:sz="4" w:space="0" w:color="auto"/>
            </w:tcBorders>
            <w:noWrap/>
            <w:vAlign w:val="bottom"/>
          </w:tcPr>
          <w:p w:rsidR="00A37DFF" w:rsidRPr="00F522BC" w:rsidRDefault="00A37DFF" w:rsidP="00FA1F24">
            <w:pPr>
              <w:widowControl/>
              <w:adjustRightInd w:val="0"/>
              <w:snapToGrid w:val="0"/>
              <w:spacing w:line="360" w:lineRule="auto"/>
              <w:jc w:val="center"/>
              <w:rPr>
                <w:rFonts w:asciiTheme="minorEastAsia" w:eastAsiaTheme="minorEastAsia" w:hAnsiTheme="minorEastAsia" w:cs="宋体"/>
                <w:kern w:val="0"/>
                <w:sz w:val="20"/>
                <w:szCs w:val="21"/>
              </w:rPr>
            </w:pPr>
            <w:r w:rsidRPr="00F522BC">
              <w:rPr>
                <w:rFonts w:asciiTheme="minorEastAsia" w:eastAsiaTheme="minorEastAsia" w:hAnsiTheme="minorEastAsia" w:cs="宋体"/>
                <w:kern w:val="0"/>
                <w:sz w:val="20"/>
                <w:szCs w:val="21"/>
              </w:rPr>
              <w:t>13</w:t>
            </w:r>
          </w:p>
        </w:tc>
        <w:tc>
          <w:tcPr>
            <w:tcW w:w="1069" w:type="dxa"/>
            <w:tcBorders>
              <w:top w:val="nil"/>
              <w:left w:val="nil"/>
              <w:bottom w:val="single" w:sz="4" w:space="0" w:color="auto"/>
              <w:right w:val="single" w:sz="4" w:space="0" w:color="auto"/>
            </w:tcBorders>
            <w:noWrap/>
            <w:vAlign w:val="bottom"/>
          </w:tcPr>
          <w:p w:rsidR="00A37DFF" w:rsidRPr="00F522BC" w:rsidRDefault="00A37DFF" w:rsidP="00FA1F24">
            <w:pPr>
              <w:widowControl/>
              <w:adjustRightInd w:val="0"/>
              <w:snapToGrid w:val="0"/>
              <w:spacing w:line="360" w:lineRule="auto"/>
              <w:jc w:val="center"/>
              <w:rPr>
                <w:rFonts w:asciiTheme="minorEastAsia" w:eastAsiaTheme="minorEastAsia" w:hAnsiTheme="minorEastAsia" w:cs="宋体"/>
                <w:kern w:val="0"/>
                <w:sz w:val="20"/>
                <w:szCs w:val="21"/>
              </w:rPr>
            </w:pPr>
            <w:r w:rsidRPr="00F522BC">
              <w:rPr>
                <w:rFonts w:asciiTheme="minorEastAsia" w:eastAsiaTheme="minorEastAsia" w:hAnsiTheme="minorEastAsia" w:cs="宋体"/>
                <w:kern w:val="0"/>
                <w:sz w:val="20"/>
                <w:szCs w:val="21"/>
              </w:rPr>
              <w:t>19</w:t>
            </w:r>
          </w:p>
        </w:tc>
        <w:tc>
          <w:tcPr>
            <w:tcW w:w="1070" w:type="dxa"/>
            <w:tcBorders>
              <w:top w:val="nil"/>
              <w:left w:val="nil"/>
              <w:bottom w:val="single" w:sz="4" w:space="0" w:color="auto"/>
              <w:right w:val="single" w:sz="4" w:space="0" w:color="auto"/>
            </w:tcBorders>
            <w:noWrap/>
            <w:vAlign w:val="bottom"/>
          </w:tcPr>
          <w:p w:rsidR="00A37DFF" w:rsidRPr="00F522BC" w:rsidRDefault="00A37DFF" w:rsidP="00FA1F24">
            <w:pPr>
              <w:widowControl/>
              <w:adjustRightInd w:val="0"/>
              <w:snapToGrid w:val="0"/>
              <w:spacing w:line="360" w:lineRule="auto"/>
              <w:jc w:val="center"/>
              <w:rPr>
                <w:rFonts w:asciiTheme="minorEastAsia" w:eastAsiaTheme="minorEastAsia" w:hAnsiTheme="minorEastAsia" w:cs="宋体"/>
                <w:kern w:val="0"/>
                <w:sz w:val="20"/>
                <w:szCs w:val="21"/>
              </w:rPr>
            </w:pPr>
            <w:r w:rsidRPr="00F522BC">
              <w:rPr>
                <w:rFonts w:asciiTheme="minorEastAsia" w:eastAsiaTheme="minorEastAsia" w:hAnsiTheme="minorEastAsia" w:cs="宋体"/>
                <w:kern w:val="0"/>
                <w:sz w:val="20"/>
                <w:szCs w:val="21"/>
              </w:rPr>
              <w:t>47</w:t>
            </w:r>
          </w:p>
        </w:tc>
      </w:tr>
      <w:tr w:rsidR="00A37DFF" w:rsidRPr="00F522BC" w:rsidTr="00F522BC">
        <w:trPr>
          <w:trHeight w:val="170"/>
          <w:jc w:val="center"/>
        </w:trPr>
        <w:tc>
          <w:tcPr>
            <w:tcW w:w="1619" w:type="dxa"/>
            <w:tcBorders>
              <w:top w:val="nil"/>
              <w:left w:val="single" w:sz="4" w:space="0" w:color="auto"/>
              <w:bottom w:val="single" w:sz="4" w:space="0" w:color="auto"/>
              <w:right w:val="single" w:sz="4" w:space="0" w:color="auto"/>
            </w:tcBorders>
            <w:noWrap/>
            <w:vAlign w:val="bottom"/>
          </w:tcPr>
          <w:p w:rsidR="00A37DFF" w:rsidRPr="00F522BC" w:rsidRDefault="00A37DFF" w:rsidP="00FA1F24">
            <w:pPr>
              <w:widowControl/>
              <w:adjustRightInd w:val="0"/>
              <w:snapToGrid w:val="0"/>
              <w:spacing w:line="360" w:lineRule="auto"/>
              <w:jc w:val="center"/>
              <w:rPr>
                <w:rFonts w:asciiTheme="minorEastAsia" w:eastAsiaTheme="minorEastAsia" w:hAnsiTheme="minorEastAsia" w:cs="宋体"/>
                <w:kern w:val="0"/>
                <w:sz w:val="20"/>
                <w:szCs w:val="21"/>
              </w:rPr>
            </w:pPr>
            <w:r w:rsidRPr="00F522BC">
              <w:rPr>
                <w:rFonts w:asciiTheme="minorEastAsia" w:eastAsiaTheme="minorEastAsia" w:hAnsiTheme="minorEastAsia" w:cs="宋体" w:hint="eastAsia"/>
                <w:kern w:val="0"/>
                <w:sz w:val="20"/>
                <w:szCs w:val="21"/>
              </w:rPr>
              <w:t>普陀区</w:t>
            </w:r>
          </w:p>
        </w:tc>
        <w:tc>
          <w:tcPr>
            <w:tcW w:w="1069" w:type="dxa"/>
            <w:tcBorders>
              <w:top w:val="nil"/>
              <w:left w:val="nil"/>
              <w:bottom w:val="single" w:sz="4" w:space="0" w:color="auto"/>
              <w:right w:val="single" w:sz="4" w:space="0" w:color="auto"/>
            </w:tcBorders>
            <w:noWrap/>
            <w:vAlign w:val="bottom"/>
          </w:tcPr>
          <w:p w:rsidR="00A37DFF" w:rsidRPr="00F522BC" w:rsidRDefault="00A37DFF" w:rsidP="00FA1F24">
            <w:pPr>
              <w:widowControl/>
              <w:adjustRightInd w:val="0"/>
              <w:snapToGrid w:val="0"/>
              <w:spacing w:line="360" w:lineRule="auto"/>
              <w:jc w:val="center"/>
              <w:rPr>
                <w:rFonts w:asciiTheme="minorEastAsia" w:eastAsiaTheme="minorEastAsia" w:hAnsiTheme="minorEastAsia" w:cs="宋体"/>
                <w:kern w:val="0"/>
                <w:sz w:val="20"/>
                <w:szCs w:val="21"/>
              </w:rPr>
            </w:pPr>
            <w:r w:rsidRPr="00F522BC">
              <w:rPr>
                <w:rFonts w:asciiTheme="minorEastAsia" w:eastAsiaTheme="minorEastAsia" w:hAnsiTheme="minorEastAsia" w:cs="宋体"/>
                <w:kern w:val="0"/>
                <w:sz w:val="20"/>
                <w:szCs w:val="21"/>
              </w:rPr>
              <w:t>0</w:t>
            </w:r>
          </w:p>
        </w:tc>
        <w:tc>
          <w:tcPr>
            <w:tcW w:w="1070" w:type="dxa"/>
            <w:tcBorders>
              <w:top w:val="nil"/>
              <w:left w:val="nil"/>
              <w:bottom w:val="single" w:sz="4" w:space="0" w:color="auto"/>
              <w:right w:val="single" w:sz="4" w:space="0" w:color="auto"/>
            </w:tcBorders>
            <w:noWrap/>
            <w:vAlign w:val="bottom"/>
          </w:tcPr>
          <w:p w:rsidR="00A37DFF" w:rsidRPr="00F522BC" w:rsidRDefault="00A37DFF" w:rsidP="00FA1F24">
            <w:pPr>
              <w:widowControl/>
              <w:adjustRightInd w:val="0"/>
              <w:snapToGrid w:val="0"/>
              <w:spacing w:line="360" w:lineRule="auto"/>
              <w:jc w:val="center"/>
              <w:rPr>
                <w:rFonts w:asciiTheme="minorEastAsia" w:eastAsiaTheme="minorEastAsia" w:hAnsiTheme="minorEastAsia" w:cs="宋体"/>
                <w:kern w:val="0"/>
                <w:sz w:val="20"/>
                <w:szCs w:val="21"/>
              </w:rPr>
            </w:pPr>
            <w:r w:rsidRPr="00F522BC">
              <w:rPr>
                <w:rFonts w:asciiTheme="minorEastAsia" w:eastAsiaTheme="minorEastAsia" w:hAnsiTheme="minorEastAsia" w:cs="宋体"/>
                <w:kern w:val="0"/>
                <w:sz w:val="20"/>
                <w:szCs w:val="21"/>
              </w:rPr>
              <w:t>2</w:t>
            </w:r>
          </w:p>
        </w:tc>
        <w:tc>
          <w:tcPr>
            <w:tcW w:w="1069" w:type="dxa"/>
            <w:tcBorders>
              <w:top w:val="nil"/>
              <w:left w:val="nil"/>
              <w:bottom w:val="single" w:sz="4" w:space="0" w:color="auto"/>
              <w:right w:val="single" w:sz="4" w:space="0" w:color="auto"/>
            </w:tcBorders>
            <w:noWrap/>
            <w:vAlign w:val="bottom"/>
          </w:tcPr>
          <w:p w:rsidR="00A37DFF" w:rsidRPr="00F522BC" w:rsidRDefault="00A37DFF" w:rsidP="00FA1F24">
            <w:pPr>
              <w:widowControl/>
              <w:adjustRightInd w:val="0"/>
              <w:snapToGrid w:val="0"/>
              <w:spacing w:line="360" w:lineRule="auto"/>
              <w:jc w:val="center"/>
              <w:rPr>
                <w:rFonts w:asciiTheme="minorEastAsia" w:eastAsiaTheme="minorEastAsia" w:hAnsiTheme="minorEastAsia" w:cs="宋体"/>
                <w:kern w:val="0"/>
                <w:sz w:val="20"/>
                <w:szCs w:val="21"/>
              </w:rPr>
            </w:pPr>
            <w:r w:rsidRPr="00F522BC">
              <w:rPr>
                <w:rFonts w:asciiTheme="minorEastAsia" w:eastAsiaTheme="minorEastAsia" w:hAnsiTheme="minorEastAsia" w:cs="宋体"/>
                <w:kern w:val="0"/>
                <w:sz w:val="20"/>
                <w:szCs w:val="21"/>
              </w:rPr>
              <w:t>5</w:t>
            </w:r>
          </w:p>
        </w:tc>
        <w:tc>
          <w:tcPr>
            <w:tcW w:w="1070" w:type="dxa"/>
            <w:tcBorders>
              <w:top w:val="nil"/>
              <w:left w:val="nil"/>
              <w:bottom w:val="single" w:sz="4" w:space="0" w:color="auto"/>
              <w:right w:val="single" w:sz="4" w:space="0" w:color="auto"/>
            </w:tcBorders>
            <w:noWrap/>
            <w:vAlign w:val="bottom"/>
          </w:tcPr>
          <w:p w:rsidR="00A37DFF" w:rsidRPr="00F522BC" w:rsidRDefault="00A37DFF" w:rsidP="00FA1F24">
            <w:pPr>
              <w:widowControl/>
              <w:adjustRightInd w:val="0"/>
              <w:snapToGrid w:val="0"/>
              <w:spacing w:line="360" w:lineRule="auto"/>
              <w:jc w:val="center"/>
              <w:rPr>
                <w:rFonts w:asciiTheme="minorEastAsia" w:eastAsiaTheme="minorEastAsia" w:hAnsiTheme="minorEastAsia" w:cs="宋体"/>
                <w:kern w:val="0"/>
                <w:sz w:val="20"/>
                <w:szCs w:val="21"/>
              </w:rPr>
            </w:pPr>
            <w:r w:rsidRPr="00F522BC">
              <w:rPr>
                <w:rFonts w:asciiTheme="minorEastAsia" w:eastAsiaTheme="minorEastAsia" w:hAnsiTheme="minorEastAsia" w:cs="宋体"/>
                <w:kern w:val="0"/>
                <w:sz w:val="20"/>
                <w:szCs w:val="21"/>
              </w:rPr>
              <w:t>2</w:t>
            </w:r>
          </w:p>
        </w:tc>
        <w:tc>
          <w:tcPr>
            <w:tcW w:w="1069" w:type="dxa"/>
            <w:tcBorders>
              <w:top w:val="nil"/>
              <w:left w:val="nil"/>
              <w:bottom w:val="single" w:sz="4" w:space="0" w:color="auto"/>
              <w:right w:val="single" w:sz="4" w:space="0" w:color="auto"/>
            </w:tcBorders>
            <w:noWrap/>
            <w:vAlign w:val="bottom"/>
          </w:tcPr>
          <w:p w:rsidR="00A37DFF" w:rsidRPr="00F522BC" w:rsidRDefault="00A37DFF" w:rsidP="00FA1F24">
            <w:pPr>
              <w:widowControl/>
              <w:adjustRightInd w:val="0"/>
              <w:snapToGrid w:val="0"/>
              <w:spacing w:line="360" w:lineRule="auto"/>
              <w:jc w:val="center"/>
              <w:rPr>
                <w:rFonts w:asciiTheme="minorEastAsia" w:eastAsiaTheme="minorEastAsia" w:hAnsiTheme="minorEastAsia" w:cs="宋体"/>
                <w:kern w:val="0"/>
                <w:sz w:val="20"/>
                <w:szCs w:val="21"/>
              </w:rPr>
            </w:pPr>
            <w:r w:rsidRPr="00F522BC">
              <w:rPr>
                <w:rFonts w:asciiTheme="minorEastAsia" w:eastAsiaTheme="minorEastAsia" w:hAnsiTheme="minorEastAsia" w:cs="宋体"/>
                <w:kern w:val="0"/>
                <w:sz w:val="20"/>
                <w:szCs w:val="21"/>
              </w:rPr>
              <w:t>3</w:t>
            </w:r>
          </w:p>
        </w:tc>
        <w:tc>
          <w:tcPr>
            <w:tcW w:w="1070" w:type="dxa"/>
            <w:tcBorders>
              <w:top w:val="nil"/>
              <w:left w:val="nil"/>
              <w:bottom w:val="single" w:sz="4" w:space="0" w:color="auto"/>
              <w:right w:val="single" w:sz="4" w:space="0" w:color="auto"/>
            </w:tcBorders>
            <w:noWrap/>
            <w:vAlign w:val="bottom"/>
          </w:tcPr>
          <w:p w:rsidR="00A37DFF" w:rsidRPr="00F522BC" w:rsidRDefault="00A37DFF" w:rsidP="00FA1F24">
            <w:pPr>
              <w:widowControl/>
              <w:adjustRightInd w:val="0"/>
              <w:snapToGrid w:val="0"/>
              <w:spacing w:line="360" w:lineRule="auto"/>
              <w:jc w:val="center"/>
              <w:rPr>
                <w:rFonts w:asciiTheme="minorEastAsia" w:eastAsiaTheme="minorEastAsia" w:hAnsiTheme="minorEastAsia" w:cs="宋体"/>
                <w:kern w:val="0"/>
                <w:sz w:val="20"/>
                <w:szCs w:val="21"/>
              </w:rPr>
            </w:pPr>
            <w:r w:rsidRPr="00F522BC">
              <w:rPr>
                <w:rFonts w:asciiTheme="minorEastAsia" w:eastAsiaTheme="minorEastAsia" w:hAnsiTheme="minorEastAsia" w:cs="宋体"/>
                <w:kern w:val="0"/>
                <w:sz w:val="20"/>
                <w:szCs w:val="21"/>
              </w:rPr>
              <w:t>12</w:t>
            </w:r>
          </w:p>
        </w:tc>
      </w:tr>
      <w:tr w:rsidR="00A37DFF" w:rsidRPr="00F522BC" w:rsidTr="00F522BC">
        <w:trPr>
          <w:trHeight w:val="170"/>
          <w:jc w:val="center"/>
        </w:trPr>
        <w:tc>
          <w:tcPr>
            <w:tcW w:w="1619" w:type="dxa"/>
            <w:tcBorders>
              <w:top w:val="nil"/>
              <w:left w:val="single" w:sz="4" w:space="0" w:color="auto"/>
              <w:bottom w:val="single" w:sz="4" w:space="0" w:color="auto"/>
              <w:right w:val="single" w:sz="4" w:space="0" w:color="auto"/>
            </w:tcBorders>
            <w:noWrap/>
            <w:vAlign w:val="bottom"/>
          </w:tcPr>
          <w:p w:rsidR="00A37DFF" w:rsidRPr="00F522BC" w:rsidRDefault="00A37DFF" w:rsidP="00FA1F24">
            <w:pPr>
              <w:widowControl/>
              <w:adjustRightInd w:val="0"/>
              <w:snapToGrid w:val="0"/>
              <w:spacing w:line="360" w:lineRule="auto"/>
              <w:jc w:val="center"/>
              <w:rPr>
                <w:rFonts w:asciiTheme="minorEastAsia" w:eastAsiaTheme="minorEastAsia" w:hAnsiTheme="minorEastAsia" w:cs="宋体"/>
                <w:kern w:val="0"/>
                <w:sz w:val="20"/>
                <w:szCs w:val="21"/>
              </w:rPr>
            </w:pPr>
            <w:r w:rsidRPr="00F522BC">
              <w:rPr>
                <w:rFonts w:asciiTheme="minorEastAsia" w:eastAsiaTheme="minorEastAsia" w:hAnsiTheme="minorEastAsia" w:cs="宋体" w:hint="eastAsia"/>
                <w:kern w:val="0"/>
                <w:sz w:val="20"/>
                <w:szCs w:val="21"/>
              </w:rPr>
              <w:t>闸北区</w:t>
            </w:r>
          </w:p>
        </w:tc>
        <w:tc>
          <w:tcPr>
            <w:tcW w:w="1069" w:type="dxa"/>
            <w:tcBorders>
              <w:top w:val="nil"/>
              <w:left w:val="nil"/>
              <w:bottom w:val="single" w:sz="4" w:space="0" w:color="auto"/>
              <w:right w:val="single" w:sz="4" w:space="0" w:color="auto"/>
            </w:tcBorders>
            <w:noWrap/>
            <w:vAlign w:val="bottom"/>
          </w:tcPr>
          <w:p w:rsidR="00A37DFF" w:rsidRPr="00F522BC" w:rsidRDefault="00A37DFF" w:rsidP="00FA1F24">
            <w:pPr>
              <w:widowControl/>
              <w:adjustRightInd w:val="0"/>
              <w:snapToGrid w:val="0"/>
              <w:spacing w:line="360" w:lineRule="auto"/>
              <w:jc w:val="center"/>
              <w:rPr>
                <w:rFonts w:asciiTheme="minorEastAsia" w:eastAsiaTheme="minorEastAsia" w:hAnsiTheme="minorEastAsia" w:cs="宋体"/>
                <w:kern w:val="0"/>
                <w:sz w:val="20"/>
                <w:szCs w:val="21"/>
              </w:rPr>
            </w:pPr>
            <w:r w:rsidRPr="00F522BC">
              <w:rPr>
                <w:rFonts w:asciiTheme="minorEastAsia" w:eastAsiaTheme="minorEastAsia" w:hAnsiTheme="minorEastAsia" w:cs="宋体"/>
                <w:kern w:val="0"/>
                <w:sz w:val="20"/>
                <w:szCs w:val="21"/>
              </w:rPr>
              <w:t>0</w:t>
            </w:r>
          </w:p>
        </w:tc>
        <w:tc>
          <w:tcPr>
            <w:tcW w:w="1070" w:type="dxa"/>
            <w:tcBorders>
              <w:top w:val="nil"/>
              <w:left w:val="nil"/>
              <w:bottom w:val="single" w:sz="4" w:space="0" w:color="auto"/>
              <w:right w:val="single" w:sz="4" w:space="0" w:color="auto"/>
            </w:tcBorders>
            <w:noWrap/>
            <w:vAlign w:val="bottom"/>
          </w:tcPr>
          <w:p w:rsidR="00A37DFF" w:rsidRPr="00F522BC" w:rsidRDefault="00A37DFF" w:rsidP="00FA1F24">
            <w:pPr>
              <w:widowControl/>
              <w:adjustRightInd w:val="0"/>
              <w:snapToGrid w:val="0"/>
              <w:spacing w:line="360" w:lineRule="auto"/>
              <w:jc w:val="center"/>
              <w:rPr>
                <w:rFonts w:asciiTheme="minorEastAsia" w:eastAsiaTheme="minorEastAsia" w:hAnsiTheme="minorEastAsia" w:cs="宋体"/>
                <w:kern w:val="0"/>
                <w:sz w:val="20"/>
                <w:szCs w:val="21"/>
              </w:rPr>
            </w:pPr>
            <w:r w:rsidRPr="00F522BC">
              <w:rPr>
                <w:rFonts w:asciiTheme="minorEastAsia" w:eastAsiaTheme="minorEastAsia" w:hAnsiTheme="minorEastAsia" w:cs="宋体"/>
                <w:kern w:val="0"/>
                <w:sz w:val="20"/>
                <w:szCs w:val="21"/>
              </w:rPr>
              <w:t>1</w:t>
            </w:r>
          </w:p>
        </w:tc>
        <w:tc>
          <w:tcPr>
            <w:tcW w:w="1069" w:type="dxa"/>
            <w:tcBorders>
              <w:top w:val="nil"/>
              <w:left w:val="nil"/>
              <w:bottom w:val="single" w:sz="4" w:space="0" w:color="auto"/>
              <w:right w:val="single" w:sz="4" w:space="0" w:color="auto"/>
            </w:tcBorders>
            <w:noWrap/>
            <w:vAlign w:val="bottom"/>
          </w:tcPr>
          <w:p w:rsidR="00A37DFF" w:rsidRPr="00F522BC" w:rsidRDefault="00A37DFF" w:rsidP="00FA1F24">
            <w:pPr>
              <w:widowControl/>
              <w:adjustRightInd w:val="0"/>
              <w:snapToGrid w:val="0"/>
              <w:spacing w:line="360" w:lineRule="auto"/>
              <w:jc w:val="center"/>
              <w:rPr>
                <w:rFonts w:asciiTheme="minorEastAsia" w:eastAsiaTheme="minorEastAsia" w:hAnsiTheme="minorEastAsia" w:cs="宋体"/>
                <w:kern w:val="0"/>
                <w:sz w:val="20"/>
                <w:szCs w:val="21"/>
              </w:rPr>
            </w:pPr>
            <w:r w:rsidRPr="00F522BC">
              <w:rPr>
                <w:rFonts w:asciiTheme="minorEastAsia" w:eastAsiaTheme="minorEastAsia" w:hAnsiTheme="minorEastAsia" w:cs="宋体"/>
                <w:kern w:val="0"/>
                <w:sz w:val="20"/>
                <w:szCs w:val="21"/>
              </w:rPr>
              <w:t>1</w:t>
            </w:r>
          </w:p>
        </w:tc>
        <w:tc>
          <w:tcPr>
            <w:tcW w:w="1070" w:type="dxa"/>
            <w:tcBorders>
              <w:top w:val="nil"/>
              <w:left w:val="nil"/>
              <w:bottom w:val="single" w:sz="4" w:space="0" w:color="auto"/>
              <w:right w:val="single" w:sz="4" w:space="0" w:color="auto"/>
            </w:tcBorders>
            <w:noWrap/>
            <w:vAlign w:val="bottom"/>
          </w:tcPr>
          <w:p w:rsidR="00A37DFF" w:rsidRPr="00F522BC" w:rsidRDefault="00A37DFF" w:rsidP="00FA1F24">
            <w:pPr>
              <w:widowControl/>
              <w:adjustRightInd w:val="0"/>
              <w:snapToGrid w:val="0"/>
              <w:spacing w:line="360" w:lineRule="auto"/>
              <w:jc w:val="center"/>
              <w:rPr>
                <w:rFonts w:asciiTheme="minorEastAsia" w:eastAsiaTheme="minorEastAsia" w:hAnsiTheme="minorEastAsia" w:cs="宋体"/>
                <w:kern w:val="0"/>
                <w:sz w:val="20"/>
                <w:szCs w:val="21"/>
              </w:rPr>
            </w:pPr>
            <w:r w:rsidRPr="00F522BC">
              <w:rPr>
                <w:rFonts w:asciiTheme="minorEastAsia" w:eastAsiaTheme="minorEastAsia" w:hAnsiTheme="minorEastAsia" w:cs="宋体"/>
                <w:kern w:val="0"/>
                <w:sz w:val="20"/>
                <w:szCs w:val="21"/>
              </w:rPr>
              <w:t>8</w:t>
            </w:r>
          </w:p>
        </w:tc>
        <w:tc>
          <w:tcPr>
            <w:tcW w:w="1069" w:type="dxa"/>
            <w:tcBorders>
              <w:top w:val="nil"/>
              <w:left w:val="nil"/>
              <w:bottom w:val="single" w:sz="4" w:space="0" w:color="auto"/>
              <w:right w:val="single" w:sz="4" w:space="0" w:color="auto"/>
            </w:tcBorders>
            <w:noWrap/>
            <w:vAlign w:val="bottom"/>
          </w:tcPr>
          <w:p w:rsidR="00A37DFF" w:rsidRPr="00F522BC" w:rsidRDefault="00A37DFF" w:rsidP="00FA1F24">
            <w:pPr>
              <w:widowControl/>
              <w:adjustRightInd w:val="0"/>
              <w:snapToGrid w:val="0"/>
              <w:spacing w:line="360" w:lineRule="auto"/>
              <w:jc w:val="center"/>
              <w:rPr>
                <w:rFonts w:asciiTheme="minorEastAsia" w:eastAsiaTheme="minorEastAsia" w:hAnsiTheme="minorEastAsia" w:cs="宋体"/>
                <w:kern w:val="0"/>
                <w:sz w:val="20"/>
                <w:szCs w:val="21"/>
              </w:rPr>
            </w:pPr>
            <w:r w:rsidRPr="00F522BC">
              <w:rPr>
                <w:rFonts w:asciiTheme="minorEastAsia" w:eastAsiaTheme="minorEastAsia" w:hAnsiTheme="minorEastAsia" w:cs="宋体"/>
                <w:kern w:val="0"/>
                <w:sz w:val="20"/>
                <w:szCs w:val="21"/>
              </w:rPr>
              <w:t>5</w:t>
            </w:r>
          </w:p>
        </w:tc>
        <w:tc>
          <w:tcPr>
            <w:tcW w:w="1070" w:type="dxa"/>
            <w:tcBorders>
              <w:top w:val="nil"/>
              <w:left w:val="nil"/>
              <w:bottom w:val="single" w:sz="4" w:space="0" w:color="auto"/>
              <w:right w:val="single" w:sz="4" w:space="0" w:color="auto"/>
            </w:tcBorders>
            <w:noWrap/>
            <w:vAlign w:val="bottom"/>
          </w:tcPr>
          <w:p w:rsidR="00A37DFF" w:rsidRPr="00F522BC" w:rsidRDefault="00A37DFF" w:rsidP="00FA1F24">
            <w:pPr>
              <w:widowControl/>
              <w:adjustRightInd w:val="0"/>
              <w:snapToGrid w:val="0"/>
              <w:spacing w:line="360" w:lineRule="auto"/>
              <w:jc w:val="center"/>
              <w:rPr>
                <w:rFonts w:asciiTheme="minorEastAsia" w:eastAsiaTheme="minorEastAsia" w:hAnsiTheme="minorEastAsia" w:cs="宋体"/>
                <w:kern w:val="0"/>
                <w:sz w:val="20"/>
                <w:szCs w:val="21"/>
              </w:rPr>
            </w:pPr>
            <w:r w:rsidRPr="00F522BC">
              <w:rPr>
                <w:rFonts w:asciiTheme="minorEastAsia" w:eastAsiaTheme="minorEastAsia" w:hAnsiTheme="minorEastAsia" w:cs="宋体"/>
                <w:kern w:val="0"/>
                <w:sz w:val="20"/>
                <w:szCs w:val="21"/>
              </w:rPr>
              <w:t>15</w:t>
            </w:r>
          </w:p>
        </w:tc>
      </w:tr>
      <w:tr w:rsidR="00A37DFF" w:rsidRPr="00F522BC" w:rsidTr="00F522BC">
        <w:trPr>
          <w:trHeight w:val="170"/>
          <w:jc w:val="center"/>
        </w:trPr>
        <w:tc>
          <w:tcPr>
            <w:tcW w:w="1619" w:type="dxa"/>
            <w:tcBorders>
              <w:top w:val="nil"/>
              <w:left w:val="single" w:sz="4" w:space="0" w:color="auto"/>
              <w:bottom w:val="single" w:sz="4" w:space="0" w:color="auto"/>
              <w:right w:val="single" w:sz="4" w:space="0" w:color="auto"/>
            </w:tcBorders>
            <w:noWrap/>
            <w:vAlign w:val="bottom"/>
          </w:tcPr>
          <w:p w:rsidR="00A37DFF" w:rsidRPr="00F522BC" w:rsidRDefault="00A37DFF" w:rsidP="00FA1F24">
            <w:pPr>
              <w:widowControl/>
              <w:adjustRightInd w:val="0"/>
              <w:snapToGrid w:val="0"/>
              <w:spacing w:line="360" w:lineRule="auto"/>
              <w:jc w:val="center"/>
              <w:rPr>
                <w:rFonts w:asciiTheme="minorEastAsia" w:eastAsiaTheme="minorEastAsia" w:hAnsiTheme="minorEastAsia" w:cs="宋体"/>
                <w:kern w:val="0"/>
                <w:sz w:val="20"/>
                <w:szCs w:val="21"/>
              </w:rPr>
            </w:pPr>
            <w:r w:rsidRPr="00F522BC">
              <w:rPr>
                <w:rFonts w:asciiTheme="minorEastAsia" w:eastAsiaTheme="minorEastAsia" w:hAnsiTheme="minorEastAsia" w:cs="宋体" w:hint="eastAsia"/>
                <w:kern w:val="0"/>
                <w:sz w:val="20"/>
                <w:szCs w:val="21"/>
              </w:rPr>
              <w:t>浦东新区</w:t>
            </w:r>
          </w:p>
        </w:tc>
        <w:tc>
          <w:tcPr>
            <w:tcW w:w="1069" w:type="dxa"/>
            <w:tcBorders>
              <w:top w:val="nil"/>
              <w:left w:val="nil"/>
              <w:bottom w:val="single" w:sz="4" w:space="0" w:color="auto"/>
              <w:right w:val="single" w:sz="4" w:space="0" w:color="auto"/>
            </w:tcBorders>
            <w:noWrap/>
            <w:vAlign w:val="bottom"/>
          </w:tcPr>
          <w:p w:rsidR="00A37DFF" w:rsidRPr="00F522BC" w:rsidRDefault="00A37DFF" w:rsidP="00FA1F24">
            <w:pPr>
              <w:widowControl/>
              <w:adjustRightInd w:val="0"/>
              <w:snapToGrid w:val="0"/>
              <w:spacing w:line="360" w:lineRule="auto"/>
              <w:jc w:val="center"/>
              <w:rPr>
                <w:rFonts w:asciiTheme="minorEastAsia" w:eastAsiaTheme="minorEastAsia" w:hAnsiTheme="minorEastAsia" w:cs="宋体"/>
                <w:kern w:val="0"/>
                <w:sz w:val="20"/>
                <w:szCs w:val="21"/>
              </w:rPr>
            </w:pPr>
            <w:r w:rsidRPr="00F522BC">
              <w:rPr>
                <w:rFonts w:asciiTheme="minorEastAsia" w:eastAsiaTheme="minorEastAsia" w:hAnsiTheme="minorEastAsia" w:cs="宋体"/>
                <w:kern w:val="0"/>
                <w:sz w:val="20"/>
                <w:szCs w:val="21"/>
              </w:rPr>
              <w:t>0</w:t>
            </w:r>
          </w:p>
        </w:tc>
        <w:tc>
          <w:tcPr>
            <w:tcW w:w="1070" w:type="dxa"/>
            <w:tcBorders>
              <w:top w:val="nil"/>
              <w:left w:val="nil"/>
              <w:bottom w:val="single" w:sz="4" w:space="0" w:color="auto"/>
              <w:right w:val="single" w:sz="4" w:space="0" w:color="auto"/>
            </w:tcBorders>
            <w:noWrap/>
            <w:vAlign w:val="bottom"/>
          </w:tcPr>
          <w:p w:rsidR="00A37DFF" w:rsidRPr="00F522BC" w:rsidRDefault="00A37DFF" w:rsidP="00FA1F24">
            <w:pPr>
              <w:widowControl/>
              <w:adjustRightInd w:val="0"/>
              <w:snapToGrid w:val="0"/>
              <w:spacing w:line="360" w:lineRule="auto"/>
              <w:jc w:val="center"/>
              <w:rPr>
                <w:rFonts w:asciiTheme="minorEastAsia" w:eastAsiaTheme="minorEastAsia" w:hAnsiTheme="minorEastAsia" w:cs="宋体"/>
                <w:kern w:val="0"/>
                <w:sz w:val="20"/>
                <w:szCs w:val="21"/>
              </w:rPr>
            </w:pPr>
            <w:r w:rsidRPr="00F522BC">
              <w:rPr>
                <w:rFonts w:asciiTheme="minorEastAsia" w:eastAsiaTheme="minorEastAsia" w:hAnsiTheme="minorEastAsia" w:cs="宋体"/>
                <w:kern w:val="0"/>
                <w:sz w:val="20"/>
                <w:szCs w:val="21"/>
              </w:rPr>
              <w:t>0</w:t>
            </w:r>
          </w:p>
        </w:tc>
        <w:tc>
          <w:tcPr>
            <w:tcW w:w="1069" w:type="dxa"/>
            <w:tcBorders>
              <w:top w:val="nil"/>
              <w:left w:val="nil"/>
              <w:bottom w:val="single" w:sz="4" w:space="0" w:color="auto"/>
              <w:right w:val="single" w:sz="4" w:space="0" w:color="auto"/>
            </w:tcBorders>
            <w:noWrap/>
            <w:vAlign w:val="bottom"/>
          </w:tcPr>
          <w:p w:rsidR="00A37DFF" w:rsidRPr="00F522BC" w:rsidRDefault="00A37DFF" w:rsidP="00FA1F24">
            <w:pPr>
              <w:widowControl/>
              <w:adjustRightInd w:val="0"/>
              <w:snapToGrid w:val="0"/>
              <w:spacing w:line="360" w:lineRule="auto"/>
              <w:jc w:val="center"/>
              <w:rPr>
                <w:rFonts w:asciiTheme="minorEastAsia" w:eastAsiaTheme="minorEastAsia" w:hAnsiTheme="minorEastAsia" w:cs="宋体"/>
                <w:kern w:val="0"/>
                <w:sz w:val="20"/>
                <w:szCs w:val="21"/>
              </w:rPr>
            </w:pPr>
            <w:r w:rsidRPr="00F522BC">
              <w:rPr>
                <w:rFonts w:asciiTheme="minorEastAsia" w:eastAsiaTheme="minorEastAsia" w:hAnsiTheme="minorEastAsia" w:cs="宋体"/>
                <w:kern w:val="0"/>
                <w:sz w:val="20"/>
                <w:szCs w:val="21"/>
              </w:rPr>
              <w:t>2</w:t>
            </w:r>
          </w:p>
        </w:tc>
        <w:tc>
          <w:tcPr>
            <w:tcW w:w="1070" w:type="dxa"/>
            <w:tcBorders>
              <w:top w:val="nil"/>
              <w:left w:val="nil"/>
              <w:bottom w:val="single" w:sz="4" w:space="0" w:color="auto"/>
              <w:right w:val="single" w:sz="4" w:space="0" w:color="auto"/>
            </w:tcBorders>
            <w:noWrap/>
            <w:vAlign w:val="bottom"/>
          </w:tcPr>
          <w:p w:rsidR="00A37DFF" w:rsidRPr="00F522BC" w:rsidRDefault="00A37DFF" w:rsidP="00FA1F24">
            <w:pPr>
              <w:widowControl/>
              <w:adjustRightInd w:val="0"/>
              <w:snapToGrid w:val="0"/>
              <w:spacing w:line="360" w:lineRule="auto"/>
              <w:jc w:val="center"/>
              <w:rPr>
                <w:rFonts w:asciiTheme="minorEastAsia" w:eastAsiaTheme="minorEastAsia" w:hAnsiTheme="minorEastAsia" w:cs="宋体"/>
                <w:kern w:val="0"/>
                <w:sz w:val="20"/>
                <w:szCs w:val="21"/>
              </w:rPr>
            </w:pPr>
            <w:r w:rsidRPr="00F522BC">
              <w:rPr>
                <w:rFonts w:asciiTheme="minorEastAsia" w:eastAsiaTheme="minorEastAsia" w:hAnsiTheme="minorEastAsia" w:cs="宋体"/>
                <w:kern w:val="0"/>
                <w:sz w:val="20"/>
                <w:szCs w:val="21"/>
              </w:rPr>
              <w:t>0</w:t>
            </w:r>
          </w:p>
        </w:tc>
        <w:tc>
          <w:tcPr>
            <w:tcW w:w="1069" w:type="dxa"/>
            <w:tcBorders>
              <w:top w:val="nil"/>
              <w:left w:val="nil"/>
              <w:bottom w:val="single" w:sz="4" w:space="0" w:color="auto"/>
              <w:right w:val="single" w:sz="4" w:space="0" w:color="auto"/>
            </w:tcBorders>
            <w:noWrap/>
            <w:vAlign w:val="bottom"/>
          </w:tcPr>
          <w:p w:rsidR="00A37DFF" w:rsidRPr="00F522BC" w:rsidRDefault="00A37DFF" w:rsidP="00FA1F24">
            <w:pPr>
              <w:widowControl/>
              <w:adjustRightInd w:val="0"/>
              <w:snapToGrid w:val="0"/>
              <w:spacing w:line="360" w:lineRule="auto"/>
              <w:jc w:val="center"/>
              <w:rPr>
                <w:rFonts w:asciiTheme="minorEastAsia" w:eastAsiaTheme="minorEastAsia" w:hAnsiTheme="minorEastAsia" w:cs="宋体"/>
                <w:kern w:val="0"/>
                <w:sz w:val="20"/>
                <w:szCs w:val="21"/>
              </w:rPr>
            </w:pPr>
            <w:r w:rsidRPr="00F522BC">
              <w:rPr>
                <w:rFonts w:asciiTheme="minorEastAsia" w:eastAsiaTheme="minorEastAsia" w:hAnsiTheme="minorEastAsia" w:cs="宋体"/>
                <w:kern w:val="0"/>
                <w:sz w:val="20"/>
                <w:szCs w:val="21"/>
              </w:rPr>
              <w:t>47</w:t>
            </w:r>
          </w:p>
        </w:tc>
        <w:tc>
          <w:tcPr>
            <w:tcW w:w="1070" w:type="dxa"/>
            <w:tcBorders>
              <w:top w:val="nil"/>
              <w:left w:val="nil"/>
              <w:bottom w:val="single" w:sz="4" w:space="0" w:color="auto"/>
              <w:right w:val="single" w:sz="4" w:space="0" w:color="auto"/>
            </w:tcBorders>
            <w:noWrap/>
            <w:vAlign w:val="bottom"/>
          </w:tcPr>
          <w:p w:rsidR="00A37DFF" w:rsidRPr="00F522BC" w:rsidRDefault="00A37DFF" w:rsidP="00FA1F24">
            <w:pPr>
              <w:widowControl/>
              <w:adjustRightInd w:val="0"/>
              <w:snapToGrid w:val="0"/>
              <w:spacing w:line="360" w:lineRule="auto"/>
              <w:jc w:val="center"/>
              <w:rPr>
                <w:rFonts w:asciiTheme="minorEastAsia" w:eastAsiaTheme="minorEastAsia" w:hAnsiTheme="minorEastAsia" w:cs="宋体"/>
                <w:kern w:val="0"/>
                <w:sz w:val="20"/>
                <w:szCs w:val="21"/>
              </w:rPr>
            </w:pPr>
            <w:r w:rsidRPr="00F522BC">
              <w:rPr>
                <w:rFonts w:asciiTheme="minorEastAsia" w:eastAsiaTheme="minorEastAsia" w:hAnsiTheme="minorEastAsia" w:cs="宋体"/>
                <w:kern w:val="0"/>
                <w:sz w:val="20"/>
                <w:szCs w:val="21"/>
              </w:rPr>
              <w:t>49</w:t>
            </w:r>
          </w:p>
        </w:tc>
      </w:tr>
      <w:tr w:rsidR="00A37DFF" w:rsidRPr="00F522BC" w:rsidTr="00F522BC">
        <w:trPr>
          <w:trHeight w:val="170"/>
          <w:jc w:val="center"/>
        </w:trPr>
        <w:tc>
          <w:tcPr>
            <w:tcW w:w="1619" w:type="dxa"/>
            <w:tcBorders>
              <w:top w:val="nil"/>
              <w:left w:val="single" w:sz="4" w:space="0" w:color="auto"/>
              <w:bottom w:val="single" w:sz="4" w:space="0" w:color="auto"/>
              <w:right w:val="single" w:sz="4" w:space="0" w:color="auto"/>
            </w:tcBorders>
            <w:noWrap/>
            <w:vAlign w:val="bottom"/>
          </w:tcPr>
          <w:p w:rsidR="00A37DFF" w:rsidRPr="00F522BC" w:rsidRDefault="00A37DFF" w:rsidP="00FA1F24">
            <w:pPr>
              <w:widowControl/>
              <w:adjustRightInd w:val="0"/>
              <w:snapToGrid w:val="0"/>
              <w:spacing w:line="360" w:lineRule="auto"/>
              <w:jc w:val="center"/>
              <w:rPr>
                <w:rFonts w:asciiTheme="minorEastAsia" w:eastAsiaTheme="minorEastAsia" w:hAnsiTheme="minorEastAsia" w:cs="宋体"/>
                <w:kern w:val="0"/>
                <w:sz w:val="20"/>
                <w:szCs w:val="21"/>
              </w:rPr>
            </w:pPr>
            <w:r w:rsidRPr="00F522BC">
              <w:rPr>
                <w:rFonts w:asciiTheme="minorEastAsia" w:eastAsiaTheme="minorEastAsia" w:hAnsiTheme="minorEastAsia" w:cs="宋体" w:hint="eastAsia"/>
                <w:kern w:val="0"/>
                <w:sz w:val="20"/>
                <w:szCs w:val="21"/>
              </w:rPr>
              <w:t>闵行区</w:t>
            </w:r>
          </w:p>
        </w:tc>
        <w:tc>
          <w:tcPr>
            <w:tcW w:w="1069" w:type="dxa"/>
            <w:tcBorders>
              <w:top w:val="nil"/>
              <w:left w:val="nil"/>
              <w:bottom w:val="single" w:sz="4" w:space="0" w:color="auto"/>
              <w:right w:val="single" w:sz="4" w:space="0" w:color="auto"/>
            </w:tcBorders>
            <w:noWrap/>
            <w:vAlign w:val="bottom"/>
          </w:tcPr>
          <w:p w:rsidR="00A37DFF" w:rsidRPr="00F522BC" w:rsidRDefault="00A37DFF" w:rsidP="00FA1F24">
            <w:pPr>
              <w:widowControl/>
              <w:adjustRightInd w:val="0"/>
              <w:snapToGrid w:val="0"/>
              <w:spacing w:line="360" w:lineRule="auto"/>
              <w:jc w:val="center"/>
              <w:rPr>
                <w:rFonts w:asciiTheme="minorEastAsia" w:eastAsiaTheme="minorEastAsia" w:hAnsiTheme="minorEastAsia" w:cs="宋体"/>
                <w:kern w:val="0"/>
                <w:sz w:val="20"/>
                <w:szCs w:val="21"/>
              </w:rPr>
            </w:pPr>
            <w:r w:rsidRPr="00F522BC">
              <w:rPr>
                <w:rFonts w:asciiTheme="minorEastAsia" w:eastAsiaTheme="minorEastAsia" w:hAnsiTheme="minorEastAsia" w:cs="宋体"/>
                <w:kern w:val="0"/>
                <w:sz w:val="20"/>
                <w:szCs w:val="21"/>
              </w:rPr>
              <w:t>0</w:t>
            </w:r>
          </w:p>
        </w:tc>
        <w:tc>
          <w:tcPr>
            <w:tcW w:w="1070" w:type="dxa"/>
            <w:tcBorders>
              <w:top w:val="nil"/>
              <w:left w:val="nil"/>
              <w:bottom w:val="single" w:sz="4" w:space="0" w:color="auto"/>
              <w:right w:val="single" w:sz="4" w:space="0" w:color="auto"/>
            </w:tcBorders>
            <w:noWrap/>
            <w:vAlign w:val="bottom"/>
          </w:tcPr>
          <w:p w:rsidR="00A37DFF" w:rsidRPr="00F522BC" w:rsidRDefault="00A37DFF" w:rsidP="00FA1F24">
            <w:pPr>
              <w:widowControl/>
              <w:adjustRightInd w:val="0"/>
              <w:snapToGrid w:val="0"/>
              <w:spacing w:line="360" w:lineRule="auto"/>
              <w:jc w:val="center"/>
              <w:rPr>
                <w:rFonts w:asciiTheme="minorEastAsia" w:eastAsiaTheme="minorEastAsia" w:hAnsiTheme="minorEastAsia" w:cs="宋体"/>
                <w:kern w:val="0"/>
                <w:sz w:val="20"/>
                <w:szCs w:val="21"/>
              </w:rPr>
            </w:pPr>
            <w:r w:rsidRPr="00F522BC">
              <w:rPr>
                <w:rFonts w:asciiTheme="minorEastAsia" w:eastAsiaTheme="minorEastAsia" w:hAnsiTheme="minorEastAsia" w:cs="宋体"/>
                <w:kern w:val="0"/>
                <w:sz w:val="20"/>
                <w:szCs w:val="21"/>
              </w:rPr>
              <w:t>0</w:t>
            </w:r>
          </w:p>
        </w:tc>
        <w:tc>
          <w:tcPr>
            <w:tcW w:w="1069" w:type="dxa"/>
            <w:tcBorders>
              <w:top w:val="nil"/>
              <w:left w:val="nil"/>
              <w:bottom w:val="single" w:sz="4" w:space="0" w:color="auto"/>
              <w:right w:val="single" w:sz="4" w:space="0" w:color="auto"/>
            </w:tcBorders>
            <w:noWrap/>
            <w:vAlign w:val="bottom"/>
          </w:tcPr>
          <w:p w:rsidR="00A37DFF" w:rsidRPr="00F522BC" w:rsidRDefault="00A37DFF" w:rsidP="00FA1F24">
            <w:pPr>
              <w:widowControl/>
              <w:adjustRightInd w:val="0"/>
              <w:snapToGrid w:val="0"/>
              <w:spacing w:line="360" w:lineRule="auto"/>
              <w:jc w:val="center"/>
              <w:rPr>
                <w:rFonts w:asciiTheme="minorEastAsia" w:eastAsiaTheme="minorEastAsia" w:hAnsiTheme="minorEastAsia" w:cs="宋体"/>
                <w:kern w:val="0"/>
                <w:sz w:val="20"/>
                <w:szCs w:val="21"/>
              </w:rPr>
            </w:pPr>
            <w:r w:rsidRPr="00F522BC">
              <w:rPr>
                <w:rFonts w:asciiTheme="minorEastAsia" w:eastAsiaTheme="minorEastAsia" w:hAnsiTheme="minorEastAsia" w:cs="宋体"/>
                <w:kern w:val="0"/>
                <w:sz w:val="20"/>
                <w:szCs w:val="21"/>
              </w:rPr>
              <w:t>1</w:t>
            </w:r>
          </w:p>
        </w:tc>
        <w:tc>
          <w:tcPr>
            <w:tcW w:w="1070" w:type="dxa"/>
            <w:tcBorders>
              <w:top w:val="nil"/>
              <w:left w:val="nil"/>
              <w:bottom w:val="single" w:sz="4" w:space="0" w:color="auto"/>
              <w:right w:val="single" w:sz="4" w:space="0" w:color="auto"/>
            </w:tcBorders>
            <w:noWrap/>
            <w:vAlign w:val="bottom"/>
          </w:tcPr>
          <w:p w:rsidR="00A37DFF" w:rsidRPr="00F522BC" w:rsidRDefault="00A37DFF" w:rsidP="00FA1F24">
            <w:pPr>
              <w:widowControl/>
              <w:adjustRightInd w:val="0"/>
              <w:snapToGrid w:val="0"/>
              <w:spacing w:line="360" w:lineRule="auto"/>
              <w:jc w:val="center"/>
              <w:rPr>
                <w:rFonts w:asciiTheme="minorEastAsia" w:eastAsiaTheme="minorEastAsia" w:hAnsiTheme="minorEastAsia" w:cs="宋体"/>
                <w:kern w:val="0"/>
                <w:sz w:val="20"/>
                <w:szCs w:val="21"/>
              </w:rPr>
            </w:pPr>
            <w:r w:rsidRPr="00F522BC">
              <w:rPr>
                <w:rFonts w:asciiTheme="minorEastAsia" w:eastAsiaTheme="minorEastAsia" w:hAnsiTheme="minorEastAsia" w:cs="宋体"/>
                <w:kern w:val="0"/>
                <w:sz w:val="20"/>
                <w:szCs w:val="21"/>
              </w:rPr>
              <w:t>0</w:t>
            </w:r>
          </w:p>
        </w:tc>
        <w:tc>
          <w:tcPr>
            <w:tcW w:w="1069" w:type="dxa"/>
            <w:tcBorders>
              <w:top w:val="nil"/>
              <w:left w:val="nil"/>
              <w:bottom w:val="single" w:sz="4" w:space="0" w:color="auto"/>
              <w:right w:val="single" w:sz="4" w:space="0" w:color="auto"/>
            </w:tcBorders>
            <w:noWrap/>
            <w:vAlign w:val="bottom"/>
          </w:tcPr>
          <w:p w:rsidR="00A37DFF" w:rsidRPr="00F522BC" w:rsidRDefault="00A37DFF" w:rsidP="00FA1F24">
            <w:pPr>
              <w:widowControl/>
              <w:adjustRightInd w:val="0"/>
              <w:snapToGrid w:val="0"/>
              <w:spacing w:line="360" w:lineRule="auto"/>
              <w:jc w:val="center"/>
              <w:rPr>
                <w:rFonts w:asciiTheme="minorEastAsia" w:eastAsiaTheme="minorEastAsia" w:hAnsiTheme="minorEastAsia" w:cs="宋体"/>
                <w:kern w:val="0"/>
                <w:sz w:val="20"/>
                <w:szCs w:val="21"/>
              </w:rPr>
            </w:pPr>
            <w:r w:rsidRPr="00F522BC">
              <w:rPr>
                <w:rFonts w:asciiTheme="minorEastAsia" w:eastAsiaTheme="minorEastAsia" w:hAnsiTheme="minorEastAsia" w:cs="宋体"/>
                <w:kern w:val="0"/>
                <w:sz w:val="20"/>
                <w:szCs w:val="21"/>
              </w:rPr>
              <w:t>0</w:t>
            </w:r>
          </w:p>
        </w:tc>
        <w:tc>
          <w:tcPr>
            <w:tcW w:w="1070" w:type="dxa"/>
            <w:tcBorders>
              <w:top w:val="nil"/>
              <w:left w:val="nil"/>
              <w:bottom w:val="single" w:sz="4" w:space="0" w:color="auto"/>
              <w:right w:val="single" w:sz="4" w:space="0" w:color="auto"/>
            </w:tcBorders>
            <w:noWrap/>
            <w:vAlign w:val="bottom"/>
          </w:tcPr>
          <w:p w:rsidR="00A37DFF" w:rsidRPr="00F522BC" w:rsidRDefault="00A37DFF" w:rsidP="00FA1F24">
            <w:pPr>
              <w:widowControl/>
              <w:adjustRightInd w:val="0"/>
              <w:snapToGrid w:val="0"/>
              <w:spacing w:line="360" w:lineRule="auto"/>
              <w:jc w:val="center"/>
              <w:rPr>
                <w:rFonts w:asciiTheme="minorEastAsia" w:eastAsiaTheme="minorEastAsia" w:hAnsiTheme="minorEastAsia" w:cs="宋体"/>
                <w:kern w:val="0"/>
                <w:sz w:val="20"/>
                <w:szCs w:val="21"/>
              </w:rPr>
            </w:pPr>
            <w:r w:rsidRPr="00F522BC">
              <w:rPr>
                <w:rFonts w:asciiTheme="minorEastAsia" w:eastAsiaTheme="minorEastAsia" w:hAnsiTheme="minorEastAsia" w:cs="宋体"/>
                <w:kern w:val="0"/>
                <w:sz w:val="20"/>
                <w:szCs w:val="21"/>
              </w:rPr>
              <w:t>1</w:t>
            </w:r>
          </w:p>
        </w:tc>
      </w:tr>
      <w:tr w:rsidR="00A37DFF" w:rsidRPr="00F522BC" w:rsidTr="00F522BC">
        <w:trPr>
          <w:trHeight w:val="170"/>
          <w:jc w:val="center"/>
        </w:trPr>
        <w:tc>
          <w:tcPr>
            <w:tcW w:w="1619" w:type="dxa"/>
            <w:tcBorders>
              <w:top w:val="nil"/>
              <w:left w:val="single" w:sz="4" w:space="0" w:color="auto"/>
              <w:bottom w:val="single" w:sz="4" w:space="0" w:color="auto"/>
              <w:right w:val="single" w:sz="4" w:space="0" w:color="auto"/>
            </w:tcBorders>
            <w:noWrap/>
            <w:vAlign w:val="bottom"/>
          </w:tcPr>
          <w:p w:rsidR="00A37DFF" w:rsidRPr="00F522BC" w:rsidRDefault="00A37DFF" w:rsidP="00FA1F24">
            <w:pPr>
              <w:widowControl/>
              <w:adjustRightInd w:val="0"/>
              <w:snapToGrid w:val="0"/>
              <w:spacing w:line="360" w:lineRule="auto"/>
              <w:jc w:val="center"/>
              <w:rPr>
                <w:rFonts w:asciiTheme="minorEastAsia" w:eastAsiaTheme="minorEastAsia" w:hAnsiTheme="minorEastAsia" w:cs="宋体"/>
                <w:kern w:val="0"/>
                <w:sz w:val="20"/>
                <w:szCs w:val="21"/>
              </w:rPr>
            </w:pPr>
            <w:r w:rsidRPr="00F522BC">
              <w:rPr>
                <w:rFonts w:asciiTheme="minorEastAsia" w:eastAsiaTheme="minorEastAsia" w:hAnsiTheme="minorEastAsia" w:cs="宋体" w:hint="eastAsia"/>
                <w:kern w:val="0"/>
                <w:sz w:val="20"/>
                <w:szCs w:val="21"/>
              </w:rPr>
              <w:t>宝山区</w:t>
            </w:r>
          </w:p>
        </w:tc>
        <w:tc>
          <w:tcPr>
            <w:tcW w:w="1069" w:type="dxa"/>
            <w:tcBorders>
              <w:top w:val="nil"/>
              <w:left w:val="nil"/>
              <w:bottom w:val="single" w:sz="4" w:space="0" w:color="auto"/>
              <w:right w:val="single" w:sz="4" w:space="0" w:color="auto"/>
            </w:tcBorders>
            <w:noWrap/>
            <w:vAlign w:val="bottom"/>
          </w:tcPr>
          <w:p w:rsidR="00A37DFF" w:rsidRPr="00F522BC" w:rsidRDefault="00A37DFF" w:rsidP="00FA1F24">
            <w:pPr>
              <w:widowControl/>
              <w:adjustRightInd w:val="0"/>
              <w:snapToGrid w:val="0"/>
              <w:spacing w:line="360" w:lineRule="auto"/>
              <w:jc w:val="center"/>
              <w:rPr>
                <w:rFonts w:asciiTheme="minorEastAsia" w:eastAsiaTheme="minorEastAsia" w:hAnsiTheme="minorEastAsia" w:cs="宋体"/>
                <w:kern w:val="0"/>
                <w:sz w:val="20"/>
                <w:szCs w:val="21"/>
              </w:rPr>
            </w:pPr>
            <w:r w:rsidRPr="00F522BC">
              <w:rPr>
                <w:rFonts w:asciiTheme="minorEastAsia" w:eastAsiaTheme="minorEastAsia" w:hAnsiTheme="minorEastAsia" w:cs="宋体"/>
                <w:kern w:val="0"/>
                <w:sz w:val="20"/>
                <w:szCs w:val="21"/>
              </w:rPr>
              <w:t>0</w:t>
            </w:r>
          </w:p>
        </w:tc>
        <w:tc>
          <w:tcPr>
            <w:tcW w:w="1070" w:type="dxa"/>
            <w:tcBorders>
              <w:top w:val="nil"/>
              <w:left w:val="nil"/>
              <w:bottom w:val="single" w:sz="4" w:space="0" w:color="auto"/>
              <w:right w:val="single" w:sz="4" w:space="0" w:color="auto"/>
            </w:tcBorders>
            <w:noWrap/>
            <w:vAlign w:val="bottom"/>
          </w:tcPr>
          <w:p w:rsidR="00A37DFF" w:rsidRPr="00F522BC" w:rsidRDefault="00A37DFF" w:rsidP="00FA1F24">
            <w:pPr>
              <w:widowControl/>
              <w:adjustRightInd w:val="0"/>
              <w:snapToGrid w:val="0"/>
              <w:spacing w:line="360" w:lineRule="auto"/>
              <w:jc w:val="center"/>
              <w:rPr>
                <w:rFonts w:asciiTheme="minorEastAsia" w:eastAsiaTheme="minorEastAsia" w:hAnsiTheme="minorEastAsia" w:cs="宋体"/>
                <w:kern w:val="0"/>
                <w:sz w:val="20"/>
                <w:szCs w:val="21"/>
              </w:rPr>
            </w:pPr>
            <w:r w:rsidRPr="00F522BC">
              <w:rPr>
                <w:rFonts w:asciiTheme="minorEastAsia" w:eastAsiaTheme="minorEastAsia" w:hAnsiTheme="minorEastAsia" w:cs="宋体"/>
                <w:kern w:val="0"/>
                <w:sz w:val="20"/>
                <w:szCs w:val="21"/>
              </w:rPr>
              <w:t>0</w:t>
            </w:r>
          </w:p>
        </w:tc>
        <w:tc>
          <w:tcPr>
            <w:tcW w:w="1069" w:type="dxa"/>
            <w:tcBorders>
              <w:top w:val="nil"/>
              <w:left w:val="nil"/>
              <w:bottom w:val="single" w:sz="4" w:space="0" w:color="auto"/>
              <w:right w:val="single" w:sz="4" w:space="0" w:color="auto"/>
            </w:tcBorders>
            <w:noWrap/>
            <w:vAlign w:val="bottom"/>
          </w:tcPr>
          <w:p w:rsidR="00A37DFF" w:rsidRPr="00F522BC" w:rsidRDefault="00A37DFF" w:rsidP="00FA1F24">
            <w:pPr>
              <w:widowControl/>
              <w:adjustRightInd w:val="0"/>
              <w:snapToGrid w:val="0"/>
              <w:spacing w:line="360" w:lineRule="auto"/>
              <w:jc w:val="center"/>
              <w:rPr>
                <w:rFonts w:asciiTheme="minorEastAsia" w:eastAsiaTheme="minorEastAsia" w:hAnsiTheme="minorEastAsia" w:cs="宋体"/>
                <w:kern w:val="0"/>
                <w:sz w:val="20"/>
                <w:szCs w:val="21"/>
              </w:rPr>
            </w:pPr>
            <w:r w:rsidRPr="00F522BC">
              <w:rPr>
                <w:rFonts w:asciiTheme="minorEastAsia" w:eastAsiaTheme="minorEastAsia" w:hAnsiTheme="minorEastAsia" w:cs="宋体"/>
                <w:kern w:val="0"/>
                <w:sz w:val="20"/>
                <w:szCs w:val="21"/>
              </w:rPr>
              <w:t>1</w:t>
            </w:r>
          </w:p>
        </w:tc>
        <w:tc>
          <w:tcPr>
            <w:tcW w:w="1070" w:type="dxa"/>
            <w:tcBorders>
              <w:top w:val="nil"/>
              <w:left w:val="nil"/>
              <w:bottom w:val="single" w:sz="4" w:space="0" w:color="auto"/>
              <w:right w:val="single" w:sz="4" w:space="0" w:color="auto"/>
            </w:tcBorders>
            <w:noWrap/>
            <w:vAlign w:val="bottom"/>
          </w:tcPr>
          <w:p w:rsidR="00A37DFF" w:rsidRPr="00F522BC" w:rsidRDefault="00A37DFF" w:rsidP="00FA1F24">
            <w:pPr>
              <w:widowControl/>
              <w:adjustRightInd w:val="0"/>
              <w:snapToGrid w:val="0"/>
              <w:spacing w:line="360" w:lineRule="auto"/>
              <w:jc w:val="center"/>
              <w:rPr>
                <w:rFonts w:asciiTheme="minorEastAsia" w:eastAsiaTheme="minorEastAsia" w:hAnsiTheme="minorEastAsia" w:cs="宋体"/>
                <w:kern w:val="0"/>
                <w:sz w:val="20"/>
                <w:szCs w:val="21"/>
              </w:rPr>
            </w:pPr>
            <w:r w:rsidRPr="00F522BC">
              <w:rPr>
                <w:rFonts w:asciiTheme="minorEastAsia" w:eastAsiaTheme="minorEastAsia" w:hAnsiTheme="minorEastAsia" w:cs="宋体"/>
                <w:kern w:val="0"/>
                <w:sz w:val="20"/>
                <w:szCs w:val="21"/>
              </w:rPr>
              <w:t>0</w:t>
            </w:r>
          </w:p>
        </w:tc>
        <w:tc>
          <w:tcPr>
            <w:tcW w:w="1069" w:type="dxa"/>
            <w:tcBorders>
              <w:top w:val="nil"/>
              <w:left w:val="nil"/>
              <w:bottom w:val="single" w:sz="4" w:space="0" w:color="auto"/>
              <w:right w:val="single" w:sz="4" w:space="0" w:color="auto"/>
            </w:tcBorders>
            <w:noWrap/>
            <w:vAlign w:val="bottom"/>
          </w:tcPr>
          <w:p w:rsidR="00A37DFF" w:rsidRPr="00F522BC" w:rsidRDefault="00A37DFF" w:rsidP="00FA1F24">
            <w:pPr>
              <w:widowControl/>
              <w:adjustRightInd w:val="0"/>
              <w:snapToGrid w:val="0"/>
              <w:spacing w:line="360" w:lineRule="auto"/>
              <w:jc w:val="center"/>
              <w:rPr>
                <w:rFonts w:asciiTheme="minorEastAsia" w:eastAsiaTheme="minorEastAsia" w:hAnsiTheme="minorEastAsia" w:cs="宋体"/>
                <w:kern w:val="0"/>
                <w:sz w:val="20"/>
                <w:szCs w:val="21"/>
              </w:rPr>
            </w:pPr>
            <w:r w:rsidRPr="00F522BC">
              <w:rPr>
                <w:rFonts w:asciiTheme="minorEastAsia" w:eastAsiaTheme="minorEastAsia" w:hAnsiTheme="minorEastAsia" w:cs="宋体"/>
                <w:kern w:val="0"/>
                <w:sz w:val="20"/>
                <w:szCs w:val="21"/>
              </w:rPr>
              <w:t>1</w:t>
            </w:r>
          </w:p>
        </w:tc>
        <w:tc>
          <w:tcPr>
            <w:tcW w:w="1070" w:type="dxa"/>
            <w:tcBorders>
              <w:top w:val="nil"/>
              <w:left w:val="nil"/>
              <w:bottom w:val="single" w:sz="4" w:space="0" w:color="auto"/>
              <w:right w:val="single" w:sz="4" w:space="0" w:color="auto"/>
            </w:tcBorders>
            <w:noWrap/>
            <w:vAlign w:val="bottom"/>
          </w:tcPr>
          <w:p w:rsidR="00A37DFF" w:rsidRPr="00F522BC" w:rsidRDefault="00A37DFF" w:rsidP="00FA1F24">
            <w:pPr>
              <w:widowControl/>
              <w:adjustRightInd w:val="0"/>
              <w:snapToGrid w:val="0"/>
              <w:spacing w:line="360" w:lineRule="auto"/>
              <w:jc w:val="center"/>
              <w:rPr>
                <w:rFonts w:asciiTheme="minorEastAsia" w:eastAsiaTheme="minorEastAsia" w:hAnsiTheme="minorEastAsia" w:cs="宋体"/>
                <w:kern w:val="0"/>
                <w:sz w:val="20"/>
                <w:szCs w:val="21"/>
              </w:rPr>
            </w:pPr>
            <w:r w:rsidRPr="00F522BC">
              <w:rPr>
                <w:rFonts w:asciiTheme="minorEastAsia" w:eastAsiaTheme="minorEastAsia" w:hAnsiTheme="minorEastAsia" w:cs="宋体"/>
                <w:kern w:val="0"/>
                <w:sz w:val="20"/>
                <w:szCs w:val="21"/>
              </w:rPr>
              <w:t>2</w:t>
            </w:r>
          </w:p>
        </w:tc>
      </w:tr>
      <w:tr w:rsidR="00A37DFF" w:rsidRPr="00F522BC" w:rsidTr="00F522BC">
        <w:trPr>
          <w:trHeight w:val="170"/>
          <w:jc w:val="center"/>
        </w:trPr>
        <w:tc>
          <w:tcPr>
            <w:tcW w:w="1619" w:type="dxa"/>
            <w:tcBorders>
              <w:top w:val="nil"/>
              <w:left w:val="single" w:sz="4" w:space="0" w:color="auto"/>
              <w:bottom w:val="single" w:sz="4" w:space="0" w:color="auto"/>
              <w:right w:val="single" w:sz="4" w:space="0" w:color="auto"/>
            </w:tcBorders>
            <w:noWrap/>
            <w:vAlign w:val="bottom"/>
          </w:tcPr>
          <w:p w:rsidR="00A37DFF" w:rsidRPr="00F522BC" w:rsidRDefault="00A37DFF" w:rsidP="00FA1F24">
            <w:pPr>
              <w:widowControl/>
              <w:adjustRightInd w:val="0"/>
              <w:snapToGrid w:val="0"/>
              <w:spacing w:line="360" w:lineRule="auto"/>
              <w:jc w:val="center"/>
              <w:rPr>
                <w:rFonts w:asciiTheme="minorEastAsia" w:eastAsiaTheme="minorEastAsia" w:hAnsiTheme="minorEastAsia" w:cs="宋体"/>
                <w:kern w:val="0"/>
                <w:sz w:val="20"/>
                <w:szCs w:val="21"/>
              </w:rPr>
            </w:pPr>
            <w:r w:rsidRPr="00F522BC">
              <w:rPr>
                <w:rFonts w:asciiTheme="minorEastAsia" w:eastAsiaTheme="minorEastAsia" w:hAnsiTheme="minorEastAsia" w:cs="宋体" w:hint="eastAsia"/>
                <w:kern w:val="0"/>
                <w:sz w:val="20"/>
                <w:szCs w:val="21"/>
              </w:rPr>
              <w:t>嘉定区</w:t>
            </w:r>
          </w:p>
        </w:tc>
        <w:tc>
          <w:tcPr>
            <w:tcW w:w="1069" w:type="dxa"/>
            <w:tcBorders>
              <w:top w:val="nil"/>
              <w:left w:val="nil"/>
              <w:bottom w:val="single" w:sz="4" w:space="0" w:color="auto"/>
              <w:right w:val="single" w:sz="4" w:space="0" w:color="auto"/>
            </w:tcBorders>
            <w:noWrap/>
            <w:vAlign w:val="bottom"/>
          </w:tcPr>
          <w:p w:rsidR="00A37DFF" w:rsidRPr="00F522BC" w:rsidRDefault="00A37DFF" w:rsidP="00FA1F24">
            <w:pPr>
              <w:widowControl/>
              <w:adjustRightInd w:val="0"/>
              <w:snapToGrid w:val="0"/>
              <w:spacing w:line="360" w:lineRule="auto"/>
              <w:jc w:val="center"/>
              <w:rPr>
                <w:rFonts w:asciiTheme="minorEastAsia" w:eastAsiaTheme="minorEastAsia" w:hAnsiTheme="minorEastAsia" w:cs="宋体"/>
                <w:kern w:val="0"/>
                <w:sz w:val="20"/>
                <w:szCs w:val="21"/>
              </w:rPr>
            </w:pPr>
            <w:r w:rsidRPr="00F522BC">
              <w:rPr>
                <w:rFonts w:asciiTheme="minorEastAsia" w:eastAsiaTheme="minorEastAsia" w:hAnsiTheme="minorEastAsia" w:cs="宋体"/>
                <w:kern w:val="0"/>
                <w:sz w:val="20"/>
                <w:szCs w:val="21"/>
              </w:rPr>
              <w:t>0</w:t>
            </w:r>
          </w:p>
        </w:tc>
        <w:tc>
          <w:tcPr>
            <w:tcW w:w="1070" w:type="dxa"/>
            <w:tcBorders>
              <w:top w:val="nil"/>
              <w:left w:val="nil"/>
              <w:bottom w:val="single" w:sz="4" w:space="0" w:color="auto"/>
              <w:right w:val="single" w:sz="4" w:space="0" w:color="auto"/>
            </w:tcBorders>
            <w:noWrap/>
            <w:vAlign w:val="bottom"/>
          </w:tcPr>
          <w:p w:rsidR="00A37DFF" w:rsidRPr="00F522BC" w:rsidRDefault="00A37DFF" w:rsidP="00FA1F24">
            <w:pPr>
              <w:widowControl/>
              <w:adjustRightInd w:val="0"/>
              <w:snapToGrid w:val="0"/>
              <w:spacing w:line="360" w:lineRule="auto"/>
              <w:jc w:val="center"/>
              <w:rPr>
                <w:rFonts w:asciiTheme="minorEastAsia" w:eastAsiaTheme="minorEastAsia" w:hAnsiTheme="minorEastAsia" w:cs="宋体"/>
                <w:kern w:val="0"/>
                <w:sz w:val="20"/>
                <w:szCs w:val="21"/>
              </w:rPr>
            </w:pPr>
            <w:r w:rsidRPr="00F522BC">
              <w:rPr>
                <w:rFonts w:asciiTheme="minorEastAsia" w:eastAsiaTheme="minorEastAsia" w:hAnsiTheme="minorEastAsia" w:cs="宋体"/>
                <w:kern w:val="0"/>
                <w:sz w:val="20"/>
                <w:szCs w:val="21"/>
              </w:rPr>
              <w:t>0</w:t>
            </w:r>
          </w:p>
        </w:tc>
        <w:tc>
          <w:tcPr>
            <w:tcW w:w="1069" w:type="dxa"/>
            <w:tcBorders>
              <w:top w:val="nil"/>
              <w:left w:val="nil"/>
              <w:bottom w:val="single" w:sz="4" w:space="0" w:color="auto"/>
              <w:right w:val="single" w:sz="4" w:space="0" w:color="auto"/>
            </w:tcBorders>
            <w:noWrap/>
            <w:vAlign w:val="bottom"/>
          </w:tcPr>
          <w:p w:rsidR="00A37DFF" w:rsidRPr="00F522BC" w:rsidRDefault="00A37DFF" w:rsidP="00FA1F24">
            <w:pPr>
              <w:widowControl/>
              <w:adjustRightInd w:val="0"/>
              <w:snapToGrid w:val="0"/>
              <w:spacing w:line="360" w:lineRule="auto"/>
              <w:jc w:val="center"/>
              <w:rPr>
                <w:rFonts w:asciiTheme="minorEastAsia" w:eastAsiaTheme="minorEastAsia" w:hAnsiTheme="minorEastAsia" w:cs="宋体"/>
                <w:kern w:val="0"/>
                <w:sz w:val="20"/>
                <w:szCs w:val="21"/>
              </w:rPr>
            </w:pPr>
            <w:r w:rsidRPr="00F522BC">
              <w:rPr>
                <w:rFonts w:asciiTheme="minorEastAsia" w:eastAsiaTheme="minorEastAsia" w:hAnsiTheme="minorEastAsia" w:cs="宋体"/>
                <w:kern w:val="0"/>
                <w:sz w:val="20"/>
                <w:szCs w:val="21"/>
              </w:rPr>
              <w:t>0</w:t>
            </w:r>
          </w:p>
        </w:tc>
        <w:tc>
          <w:tcPr>
            <w:tcW w:w="1070" w:type="dxa"/>
            <w:tcBorders>
              <w:top w:val="nil"/>
              <w:left w:val="nil"/>
              <w:bottom w:val="single" w:sz="4" w:space="0" w:color="auto"/>
              <w:right w:val="single" w:sz="4" w:space="0" w:color="auto"/>
            </w:tcBorders>
            <w:noWrap/>
            <w:vAlign w:val="bottom"/>
          </w:tcPr>
          <w:p w:rsidR="00A37DFF" w:rsidRPr="00F522BC" w:rsidRDefault="00A37DFF" w:rsidP="00FA1F24">
            <w:pPr>
              <w:widowControl/>
              <w:adjustRightInd w:val="0"/>
              <w:snapToGrid w:val="0"/>
              <w:spacing w:line="360" w:lineRule="auto"/>
              <w:jc w:val="center"/>
              <w:rPr>
                <w:rFonts w:asciiTheme="minorEastAsia" w:eastAsiaTheme="minorEastAsia" w:hAnsiTheme="minorEastAsia" w:cs="宋体"/>
                <w:kern w:val="0"/>
                <w:sz w:val="20"/>
                <w:szCs w:val="21"/>
              </w:rPr>
            </w:pPr>
            <w:r w:rsidRPr="00F522BC">
              <w:rPr>
                <w:rFonts w:asciiTheme="minorEastAsia" w:eastAsiaTheme="minorEastAsia" w:hAnsiTheme="minorEastAsia" w:cs="宋体"/>
                <w:kern w:val="0"/>
                <w:sz w:val="20"/>
                <w:szCs w:val="21"/>
              </w:rPr>
              <w:t>0</w:t>
            </w:r>
          </w:p>
        </w:tc>
        <w:tc>
          <w:tcPr>
            <w:tcW w:w="1069" w:type="dxa"/>
            <w:tcBorders>
              <w:top w:val="nil"/>
              <w:left w:val="nil"/>
              <w:bottom w:val="single" w:sz="4" w:space="0" w:color="auto"/>
              <w:right w:val="single" w:sz="4" w:space="0" w:color="auto"/>
            </w:tcBorders>
            <w:noWrap/>
            <w:vAlign w:val="bottom"/>
          </w:tcPr>
          <w:p w:rsidR="00A37DFF" w:rsidRPr="00F522BC" w:rsidRDefault="00A37DFF" w:rsidP="00FA1F24">
            <w:pPr>
              <w:widowControl/>
              <w:adjustRightInd w:val="0"/>
              <w:snapToGrid w:val="0"/>
              <w:spacing w:line="360" w:lineRule="auto"/>
              <w:jc w:val="center"/>
              <w:rPr>
                <w:rFonts w:asciiTheme="minorEastAsia" w:eastAsiaTheme="minorEastAsia" w:hAnsiTheme="minorEastAsia" w:cs="宋体"/>
                <w:kern w:val="0"/>
                <w:sz w:val="20"/>
                <w:szCs w:val="21"/>
              </w:rPr>
            </w:pPr>
            <w:r w:rsidRPr="00F522BC">
              <w:rPr>
                <w:rFonts w:asciiTheme="minorEastAsia" w:eastAsiaTheme="minorEastAsia" w:hAnsiTheme="minorEastAsia" w:cs="宋体"/>
                <w:kern w:val="0"/>
                <w:sz w:val="20"/>
                <w:szCs w:val="21"/>
              </w:rPr>
              <w:t>4</w:t>
            </w:r>
          </w:p>
        </w:tc>
        <w:tc>
          <w:tcPr>
            <w:tcW w:w="1070" w:type="dxa"/>
            <w:tcBorders>
              <w:top w:val="nil"/>
              <w:left w:val="nil"/>
              <w:bottom w:val="single" w:sz="4" w:space="0" w:color="auto"/>
              <w:right w:val="single" w:sz="4" w:space="0" w:color="auto"/>
            </w:tcBorders>
            <w:noWrap/>
            <w:vAlign w:val="bottom"/>
          </w:tcPr>
          <w:p w:rsidR="00A37DFF" w:rsidRPr="00F522BC" w:rsidRDefault="00A37DFF" w:rsidP="00FA1F24">
            <w:pPr>
              <w:widowControl/>
              <w:adjustRightInd w:val="0"/>
              <w:snapToGrid w:val="0"/>
              <w:spacing w:line="360" w:lineRule="auto"/>
              <w:jc w:val="center"/>
              <w:rPr>
                <w:rFonts w:asciiTheme="minorEastAsia" w:eastAsiaTheme="minorEastAsia" w:hAnsiTheme="minorEastAsia" w:cs="宋体"/>
                <w:kern w:val="0"/>
                <w:sz w:val="20"/>
                <w:szCs w:val="21"/>
              </w:rPr>
            </w:pPr>
            <w:r w:rsidRPr="00F522BC">
              <w:rPr>
                <w:rFonts w:asciiTheme="minorEastAsia" w:eastAsiaTheme="minorEastAsia" w:hAnsiTheme="minorEastAsia" w:cs="宋体"/>
                <w:kern w:val="0"/>
                <w:sz w:val="20"/>
                <w:szCs w:val="21"/>
              </w:rPr>
              <w:t>4</w:t>
            </w:r>
          </w:p>
        </w:tc>
      </w:tr>
      <w:tr w:rsidR="00A37DFF" w:rsidRPr="00F522BC" w:rsidTr="00F522BC">
        <w:trPr>
          <w:trHeight w:val="170"/>
          <w:jc w:val="center"/>
        </w:trPr>
        <w:tc>
          <w:tcPr>
            <w:tcW w:w="1619" w:type="dxa"/>
            <w:tcBorders>
              <w:top w:val="nil"/>
              <w:left w:val="single" w:sz="4" w:space="0" w:color="auto"/>
              <w:bottom w:val="single" w:sz="4" w:space="0" w:color="auto"/>
              <w:right w:val="single" w:sz="4" w:space="0" w:color="auto"/>
            </w:tcBorders>
            <w:noWrap/>
            <w:vAlign w:val="bottom"/>
          </w:tcPr>
          <w:p w:rsidR="00A37DFF" w:rsidRPr="00F522BC" w:rsidRDefault="00A37DFF" w:rsidP="00FA1F24">
            <w:pPr>
              <w:widowControl/>
              <w:adjustRightInd w:val="0"/>
              <w:snapToGrid w:val="0"/>
              <w:spacing w:line="360" w:lineRule="auto"/>
              <w:jc w:val="center"/>
              <w:rPr>
                <w:rFonts w:asciiTheme="minorEastAsia" w:eastAsiaTheme="minorEastAsia" w:hAnsiTheme="minorEastAsia" w:cs="宋体"/>
                <w:kern w:val="0"/>
                <w:sz w:val="20"/>
                <w:szCs w:val="21"/>
              </w:rPr>
            </w:pPr>
            <w:r w:rsidRPr="00F522BC">
              <w:rPr>
                <w:rFonts w:asciiTheme="minorEastAsia" w:eastAsiaTheme="minorEastAsia" w:hAnsiTheme="minorEastAsia" w:cs="宋体" w:hint="eastAsia"/>
                <w:kern w:val="0"/>
                <w:sz w:val="20"/>
                <w:szCs w:val="21"/>
              </w:rPr>
              <w:t>青浦区</w:t>
            </w:r>
          </w:p>
        </w:tc>
        <w:tc>
          <w:tcPr>
            <w:tcW w:w="1069" w:type="dxa"/>
            <w:tcBorders>
              <w:top w:val="nil"/>
              <w:left w:val="nil"/>
              <w:bottom w:val="single" w:sz="4" w:space="0" w:color="auto"/>
              <w:right w:val="single" w:sz="4" w:space="0" w:color="auto"/>
            </w:tcBorders>
            <w:noWrap/>
            <w:vAlign w:val="bottom"/>
          </w:tcPr>
          <w:p w:rsidR="00A37DFF" w:rsidRPr="00F522BC" w:rsidRDefault="00A37DFF" w:rsidP="00FA1F24">
            <w:pPr>
              <w:widowControl/>
              <w:adjustRightInd w:val="0"/>
              <w:snapToGrid w:val="0"/>
              <w:spacing w:line="360" w:lineRule="auto"/>
              <w:jc w:val="center"/>
              <w:rPr>
                <w:rFonts w:asciiTheme="minorEastAsia" w:eastAsiaTheme="minorEastAsia" w:hAnsiTheme="minorEastAsia" w:cs="宋体"/>
                <w:kern w:val="0"/>
                <w:sz w:val="20"/>
                <w:szCs w:val="21"/>
              </w:rPr>
            </w:pPr>
            <w:r w:rsidRPr="00F522BC">
              <w:rPr>
                <w:rFonts w:asciiTheme="minorEastAsia" w:eastAsiaTheme="minorEastAsia" w:hAnsiTheme="minorEastAsia" w:cs="宋体"/>
                <w:kern w:val="0"/>
                <w:sz w:val="20"/>
                <w:szCs w:val="21"/>
              </w:rPr>
              <w:t>0</w:t>
            </w:r>
          </w:p>
        </w:tc>
        <w:tc>
          <w:tcPr>
            <w:tcW w:w="1070" w:type="dxa"/>
            <w:tcBorders>
              <w:top w:val="nil"/>
              <w:left w:val="nil"/>
              <w:bottom w:val="single" w:sz="4" w:space="0" w:color="auto"/>
              <w:right w:val="single" w:sz="4" w:space="0" w:color="auto"/>
            </w:tcBorders>
            <w:noWrap/>
            <w:vAlign w:val="bottom"/>
          </w:tcPr>
          <w:p w:rsidR="00A37DFF" w:rsidRPr="00F522BC" w:rsidRDefault="00A37DFF" w:rsidP="00FA1F24">
            <w:pPr>
              <w:widowControl/>
              <w:adjustRightInd w:val="0"/>
              <w:snapToGrid w:val="0"/>
              <w:spacing w:line="360" w:lineRule="auto"/>
              <w:jc w:val="center"/>
              <w:rPr>
                <w:rFonts w:asciiTheme="minorEastAsia" w:eastAsiaTheme="minorEastAsia" w:hAnsiTheme="minorEastAsia" w:cs="宋体"/>
                <w:kern w:val="0"/>
                <w:sz w:val="20"/>
                <w:szCs w:val="21"/>
              </w:rPr>
            </w:pPr>
            <w:r w:rsidRPr="00F522BC">
              <w:rPr>
                <w:rFonts w:asciiTheme="minorEastAsia" w:eastAsiaTheme="minorEastAsia" w:hAnsiTheme="minorEastAsia" w:cs="宋体"/>
                <w:kern w:val="0"/>
                <w:sz w:val="20"/>
                <w:szCs w:val="21"/>
              </w:rPr>
              <w:t>0</w:t>
            </w:r>
          </w:p>
        </w:tc>
        <w:tc>
          <w:tcPr>
            <w:tcW w:w="1069" w:type="dxa"/>
            <w:tcBorders>
              <w:top w:val="nil"/>
              <w:left w:val="nil"/>
              <w:bottom w:val="single" w:sz="4" w:space="0" w:color="auto"/>
              <w:right w:val="single" w:sz="4" w:space="0" w:color="auto"/>
            </w:tcBorders>
            <w:noWrap/>
            <w:vAlign w:val="bottom"/>
          </w:tcPr>
          <w:p w:rsidR="00A37DFF" w:rsidRPr="00F522BC" w:rsidRDefault="00A37DFF" w:rsidP="00FA1F24">
            <w:pPr>
              <w:widowControl/>
              <w:adjustRightInd w:val="0"/>
              <w:snapToGrid w:val="0"/>
              <w:spacing w:line="360" w:lineRule="auto"/>
              <w:jc w:val="center"/>
              <w:rPr>
                <w:rFonts w:asciiTheme="minorEastAsia" w:eastAsiaTheme="minorEastAsia" w:hAnsiTheme="minorEastAsia" w:cs="宋体"/>
                <w:kern w:val="0"/>
                <w:sz w:val="20"/>
                <w:szCs w:val="21"/>
              </w:rPr>
            </w:pPr>
            <w:r w:rsidRPr="00F522BC">
              <w:rPr>
                <w:rFonts w:asciiTheme="minorEastAsia" w:eastAsiaTheme="minorEastAsia" w:hAnsiTheme="minorEastAsia" w:cs="宋体"/>
                <w:kern w:val="0"/>
                <w:sz w:val="20"/>
                <w:szCs w:val="21"/>
              </w:rPr>
              <w:t>0</w:t>
            </w:r>
          </w:p>
        </w:tc>
        <w:tc>
          <w:tcPr>
            <w:tcW w:w="1070" w:type="dxa"/>
            <w:tcBorders>
              <w:top w:val="nil"/>
              <w:left w:val="nil"/>
              <w:bottom w:val="single" w:sz="4" w:space="0" w:color="auto"/>
              <w:right w:val="single" w:sz="4" w:space="0" w:color="auto"/>
            </w:tcBorders>
            <w:noWrap/>
            <w:vAlign w:val="bottom"/>
          </w:tcPr>
          <w:p w:rsidR="00A37DFF" w:rsidRPr="00F522BC" w:rsidRDefault="00A37DFF" w:rsidP="00FA1F24">
            <w:pPr>
              <w:widowControl/>
              <w:adjustRightInd w:val="0"/>
              <w:snapToGrid w:val="0"/>
              <w:spacing w:line="360" w:lineRule="auto"/>
              <w:jc w:val="center"/>
              <w:rPr>
                <w:rFonts w:asciiTheme="minorEastAsia" w:eastAsiaTheme="minorEastAsia" w:hAnsiTheme="minorEastAsia" w:cs="宋体"/>
                <w:kern w:val="0"/>
                <w:sz w:val="20"/>
                <w:szCs w:val="21"/>
              </w:rPr>
            </w:pPr>
            <w:r w:rsidRPr="00F522BC">
              <w:rPr>
                <w:rFonts w:asciiTheme="minorEastAsia" w:eastAsiaTheme="minorEastAsia" w:hAnsiTheme="minorEastAsia" w:cs="宋体"/>
                <w:kern w:val="0"/>
                <w:sz w:val="20"/>
                <w:szCs w:val="21"/>
              </w:rPr>
              <w:t>0</w:t>
            </w:r>
          </w:p>
        </w:tc>
        <w:tc>
          <w:tcPr>
            <w:tcW w:w="1069" w:type="dxa"/>
            <w:tcBorders>
              <w:top w:val="nil"/>
              <w:left w:val="nil"/>
              <w:bottom w:val="single" w:sz="4" w:space="0" w:color="auto"/>
              <w:right w:val="single" w:sz="4" w:space="0" w:color="auto"/>
            </w:tcBorders>
            <w:noWrap/>
            <w:vAlign w:val="bottom"/>
          </w:tcPr>
          <w:p w:rsidR="00A37DFF" w:rsidRPr="00F522BC" w:rsidRDefault="00A37DFF" w:rsidP="00FA1F24">
            <w:pPr>
              <w:widowControl/>
              <w:adjustRightInd w:val="0"/>
              <w:snapToGrid w:val="0"/>
              <w:spacing w:line="360" w:lineRule="auto"/>
              <w:jc w:val="center"/>
              <w:rPr>
                <w:rFonts w:asciiTheme="minorEastAsia" w:eastAsiaTheme="minorEastAsia" w:hAnsiTheme="minorEastAsia" w:cs="宋体"/>
                <w:kern w:val="0"/>
                <w:sz w:val="20"/>
                <w:szCs w:val="21"/>
              </w:rPr>
            </w:pPr>
            <w:r w:rsidRPr="00F522BC">
              <w:rPr>
                <w:rFonts w:asciiTheme="minorEastAsia" w:eastAsiaTheme="minorEastAsia" w:hAnsiTheme="minorEastAsia" w:cs="宋体"/>
                <w:kern w:val="0"/>
                <w:sz w:val="20"/>
                <w:szCs w:val="21"/>
              </w:rPr>
              <w:t>13</w:t>
            </w:r>
          </w:p>
        </w:tc>
        <w:tc>
          <w:tcPr>
            <w:tcW w:w="1070" w:type="dxa"/>
            <w:tcBorders>
              <w:top w:val="nil"/>
              <w:left w:val="nil"/>
              <w:bottom w:val="single" w:sz="4" w:space="0" w:color="auto"/>
              <w:right w:val="single" w:sz="4" w:space="0" w:color="auto"/>
            </w:tcBorders>
            <w:noWrap/>
            <w:vAlign w:val="bottom"/>
          </w:tcPr>
          <w:p w:rsidR="00A37DFF" w:rsidRPr="00F522BC" w:rsidRDefault="00A37DFF" w:rsidP="00FA1F24">
            <w:pPr>
              <w:widowControl/>
              <w:adjustRightInd w:val="0"/>
              <w:snapToGrid w:val="0"/>
              <w:spacing w:line="360" w:lineRule="auto"/>
              <w:jc w:val="center"/>
              <w:rPr>
                <w:rFonts w:asciiTheme="minorEastAsia" w:eastAsiaTheme="minorEastAsia" w:hAnsiTheme="minorEastAsia" w:cs="宋体"/>
                <w:kern w:val="0"/>
                <w:sz w:val="20"/>
                <w:szCs w:val="21"/>
              </w:rPr>
            </w:pPr>
            <w:r w:rsidRPr="00F522BC">
              <w:rPr>
                <w:rFonts w:asciiTheme="minorEastAsia" w:eastAsiaTheme="minorEastAsia" w:hAnsiTheme="minorEastAsia" w:cs="宋体"/>
                <w:kern w:val="0"/>
                <w:sz w:val="20"/>
                <w:szCs w:val="21"/>
              </w:rPr>
              <w:t>13</w:t>
            </w:r>
          </w:p>
        </w:tc>
      </w:tr>
      <w:tr w:rsidR="00A37DFF" w:rsidRPr="00F522BC" w:rsidTr="00F522BC">
        <w:trPr>
          <w:trHeight w:val="170"/>
          <w:jc w:val="center"/>
        </w:trPr>
        <w:tc>
          <w:tcPr>
            <w:tcW w:w="1619" w:type="dxa"/>
            <w:tcBorders>
              <w:top w:val="nil"/>
              <w:left w:val="single" w:sz="4" w:space="0" w:color="auto"/>
              <w:bottom w:val="single" w:sz="4" w:space="0" w:color="auto"/>
              <w:right w:val="single" w:sz="4" w:space="0" w:color="auto"/>
            </w:tcBorders>
            <w:noWrap/>
            <w:vAlign w:val="bottom"/>
          </w:tcPr>
          <w:p w:rsidR="00A37DFF" w:rsidRPr="00F522BC" w:rsidRDefault="00A37DFF" w:rsidP="00FA1F24">
            <w:pPr>
              <w:widowControl/>
              <w:adjustRightInd w:val="0"/>
              <w:snapToGrid w:val="0"/>
              <w:spacing w:line="360" w:lineRule="auto"/>
              <w:jc w:val="center"/>
              <w:rPr>
                <w:rFonts w:asciiTheme="minorEastAsia" w:eastAsiaTheme="minorEastAsia" w:hAnsiTheme="minorEastAsia" w:cs="宋体"/>
                <w:kern w:val="0"/>
                <w:sz w:val="20"/>
                <w:szCs w:val="21"/>
              </w:rPr>
            </w:pPr>
            <w:r w:rsidRPr="00F522BC">
              <w:rPr>
                <w:rFonts w:asciiTheme="minorEastAsia" w:eastAsiaTheme="minorEastAsia" w:hAnsiTheme="minorEastAsia" w:cs="宋体" w:hint="eastAsia"/>
                <w:kern w:val="0"/>
                <w:sz w:val="20"/>
                <w:szCs w:val="21"/>
              </w:rPr>
              <w:t>松江区</w:t>
            </w:r>
          </w:p>
        </w:tc>
        <w:tc>
          <w:tcPr>
            <w:tcW w:w="1069" w:type="dxa"/>
            <w:tcBorders>
              <w:top w:val="nil"/>
              <w:left w:val="nil"/>
              <w:bottom w:val="single" w:sz="4" w:space="0" w:color="auto"/>
              <w:right w:val="single" w:sz="4" w:space="0" w:color="auto"/>
            </w:tcBorders>
            <w:noWrap/>
            <w:vAlign w:val="bottom"/>
          </w:tcPr>
          <w:p w:rsidR="00A37DFF" w:rsidRPr="00F522BC" w:rsidRDefault="00A37DFF" w:rsidP="00FA1F24">
            <w:pPr>
              <w:widowControl/>
              <w:adjustRightInd w:val="0"/>
              <w:snapToGrid w:val="0"/>
              <w:spacing w:line="360" w:lineRule="auto"/>
              <w:jc w:val="center"/>
              <w:rPr>
                <w:rFonts w:asciiTheme="minorEastAsia" w:eastAsiaTheme="minorEastAsia" w:hAnsiTheme="minorEastAsia" w:cs="宋体"/>
                <w:kern w:val="0"/>
                <w:sz w:val="20"/>
                <w:szCs w:val="21"/>
              </w:rPr>
            </w:pPr>
            <w:r w:rsidRPr="00F522BC">
              <w:rPr>
                <w:rFonts w:asciiTheme="minorEastAsia" w:eastAsiaTheme="minorEastAsia" w:hAnsiTheme="minorEastAsia" w:cs="宋体"/>
                <w:kern w:val="0"/>
                <w:sz w:val="20"/>
                <w:szCs w:val="21"/>
              </w:rPr>
              <w:t>1</w:t>
            </w:r>
          </w:p>
        </w:tc>
        <w:tc>
          <w:tcPr>
            <w:tcW w:w="1070" w:type="dxa"/>
            <w:tcBorders>
              <w:top w:val="nil"/>
              <w:left w:val="nil"/>
              <w:bottom w:val="single" w:sz="4" w:space="0" w:color="auto"/>
              <w:right w:val="single" w:sz="4" w:space="0" w:color="auto"/>
            </w:tcBorders>
            <w:noWrap/>
            <w:vAlign w:val="bottom"/>
          </w:tcPr>
          <w:p w:rsidR="00A37DFF" w:rsidRPr="00F522BC" w:rsidRDefault="00A37DFF" w:rsidP="00FA1F24">
            <w:pPr>
              <w:widowControl/>
              <w:adjustRightInd w:val="0"/>
              <w:snapToGrid w:val="0"/>
              <w:spacing w:line="360" w:lineRule="auto"/>
              <w:jc w:val="center"/>
              <w:rPr>
                <w:rFonts w:asciiTheme="minorEastAsia" w:eastAsiaTheme="minorEastAsia" w:hAnsiTheme="minorEastAsia" w:cs="宋体"/>
                <w:kern w:val="0"/>
                <w:sz w:val="20"/>
                <w:szCs w:val="21"/>
              </w:rPr>
            </w:pPr>
            <w:r w:rsidRPr="00F522BC">
              <w:rPr>
                <w:rFonts w:asciiTheme="minorEastAsia" w:eastAsiaTheme="minorEastAsia" w:hAnsiTheme="minorEastAsia" w:cs="宋体"/>
                <w:kern w:val="0"/>
                <w:sz w:val="20"/>
                <w:szCs w:val="21"/>
              </w:rPr>
              <w:t>0</w:t>
            </w:r>
          </w:p>
        </w:tc>
        <w:tc>
          <w:tcPr>
            <w:tcW w:w="1069" w:type="dxa"/>
            <w:tcBorders>
              <w:top w:val="nil"/>
              <w:left w:val="nil"/>
              <w:bottom w:val="single" w:sz="4" w:space="0" w:color="auto"/>
              <w:right w:val="single" w:sz="4" w:space="0" w:color="auto"/>
            </w:tcBorders>
            <w:noWrap/>
            <w:vAlign w:val="bottom"/>
          </w:tcPr>
          <w:p w:rsidR="00A37DFF" w:rsidRPr="00F522BC" w:rsidRDefault="00A37DFF" w:rsidP="00FA1F24">
            <w:pPr>
              <w:widowControl/>
              <w:adjustRightInd w:val="0"/>
              <w:snapToGrid w:val="0"/>
              <w:spacing w:line="360" w:lineRule="auto"/>
              <w:jc w:val="center"/>
              <w:rPr>
                <w:rFonts w:asciiTheme="minorEastAsia" w:eastAsiaTheme="minorEastAsia" w:hAnsiTheme="minorEastAsia" w:cs="宋体"/>
                <w:kern w:val="0"/>
                <w:sz w:val="20"/>
                <w:szCs w:val="21"/>
              </w:rPr>
            </w:pPr>
            <w:r w:rsidRPr="00F522BC">
              <w:rPr>
                <w:rFonts w:asciiTheme="minorEastAsia" w:eastAsiaTheme="minorEastAsia" w:hAnsiTheme="minorEastAsia" w:cs="宋体"/>
                <w:kern w:val="0"/>
                <w:sz w:val="20"/>
                <w:szCs w:val="21"/>
              </w:rPr>
              <w:t>0</w:t>
            </w:r>
          </w:p>
        </w:tc>
        <w:tc>
          <w:tcPr>
            <w:tcW w:w="1070" w:type="dxa"/>
            <w:tcBorders>
              <w:top w:val="nil"/>
              <w:left w:val="nil"/>
              <w:bottom w:val="single" w:sz="4" w:space="0" w:color="auto"/>
              <w:right w:val="single" w:sz="4" w:space="0" w:color="auto"/>
            </w:tcBorders>
            <w:noWrap/>
            <w:vAlign w:val="bottom"/>
          </w:tcPr>
          <w:p w:rsidR="00A37DFF" w:rsidRPr="00F522BC" w:rsidRDefault="00A37DFF" w:rsidP="00FA1F24">
            <w:pPr>
              <w:widowControl/>
              <w:adjustRightInd w:val="0"/>
              <w:snapToGrid w:val="0"/>
              <w:spacing w:line="360" w:lineRule="auto"/>
              <w:jc w:val="center"/>
              <w:rPr>
                <w:rFonts w:asciiTheme="minorEastAsia" w:eastAsiaTheme="minorEastAsia" w:hAnsiTheme="minorEastAsia" w:cs="宋体"/>
                <w:kern w:val="0"/>
                <w:sz w:val="20"/>
                <w:szCs w:val="21"/>
              </w:rPr>
            </w:pPr>
            <w:r w:rsidRPr="00F522BC">
              <w:rPr>
                <w:rFonts w:asciiTheme="minorEastAsia" w:eastAsiaTheme="minorEastAsia" w:hAnsiTheme="minorEastAsia" w:cs="宋体"/>
                <w:kern w:val="0"/>
                <w:sz w:val="20"/>
                <w:szCs w:val="21"/>
              </w:rPr>
              <w:t>0</w:t>
            </w:r>
          </w:p>
        </w:tc>
        <w:tc>
          <w:tcPr>
            <w:tcW w:w="1069" w:type="dxa"/>
            <w:tcBorders>
              <w:top w:val="nil"/>
              <w:left w:val="nil"/>
              <w:bottom w:val="single" w:sz="4" w:space="0" w:color="auto"/>
              <w:right w:val="single" w:sz="4" w:space="0" w:color="auto"/>
            </w:tcBorders>
            <w:noWrap/>
            <w:vAlign w:val="bottom"/>
          </w:tcPr>
          <w:p w:rsidR="00A37DFF" w:rsidRPr="00F522BC" w:rsidRDefault="00A37DFF" w:rsidP="00FA1F24">
            <w:pPr>
              <w:widowControl/>
              <w:adjustRightInd w:val="0"/>
              <w:snapToGrid w:val="0"/>
              <w:spacing w:line="360" w:lineRule="auto"/>
              <w:jc w:val="center"/>
              <w:rPr>
                <w:rFonts w:asciiTheme="minorEastAsia" w:eastAsiaTheme="minorEastAsia" w:hAnsiTheme="minorEastAsia" w:cs="宋体"/>
                <w:kern w:val="0"/>
                <w:sz w:val="20"/>
                <w:szCs w:val="21"/>
              </w:rPr>
            </w:pPr>
            <w:r w:rsidRPr="00F522BC">
              <w:rPr>
                <w:rFonts w:asciiTheme="minorEastAsia" w:eastAsiaTheme="minorEastAsia" w:hAnsiTheme="minorEastAsia" w:cs="宋体"/>
                <w:kern w:val="0"/>
                <w:sz w:val="20"/>
                <w:szCs w:val="21"/>
              </w:rPr>
              <w:t>3</w:t>
            </w:r>
          </w:p>
        </w:tc>
        <w:tc>
          <w:tcPr>
            <w:tcW w:w="1070" w:type="dxa"/>
            <w:tcBorders>
              <w:top w:val="nil"/>
              <w:left w:val="nil"/>
              <w:bottom w:val="single" w:sz="4" w:space="0" w:color="auto"/>
              <w:right w:val="single" w:sz="4" w:space="0" w:color="auto"/>
            </w:tcBorders>
            <w:noWrap/>
            <w:vAlign w:val="bottom"/>
          </w:tcPr>
          <w:p w:rsidR="00A37DFF" w:rsidRPr="00F522BC" w:rsidRDefault="00A37DFF" w:rsidP="00FA1F24">
            <w:pPr>
              <w:widowControl/>
              <w:adjustRightInd w:val="0"/>
              <w:snapToGrid w:val="0"/>
              <w:spacing w:line="360" w:lineRule="auto"/>
              <w:jc w:val="center"/>
              <w:rPr>
                <w:rFonts w:asciiTheme="minorEastAsia" w:eastAsiaTheme="minorEastAsia" w:hAnsiTheme="minorEastAsia" w:cs="宋体"/>
                <w:kern w:val="0"/>
                <w:sz w:val="20"/>
                <w:szCs w:val="21"/>
              </w:rPr>
            </w:pPr>
            <w:r w:rsidRPr="00F522BC">
              <w:rPr>
                <w:rFonts w:asciiTheme="minorEastAsia" w:eastAsiaTheme="minorEastAsia" w:hAnsiTheme="minorEastAsia" w:cs="宋体"/>
                <w:kern w:val="0"/>
                <w:sz w:val="20"/>
                <w:szCs w:val="21"/>
              </w:rPr>
              <w:t>4</w:t>
            </w:r>
          </w:p>
        </w:tc>
      </w:tr>
      <w:tr w:rsidR="00A37DFF" w:rsidRPr="00F522BC" w:rsidTr="00F522BC">
        <w:trPr>
          <w:trHeight w:val="170"/>
          <w:jc w:val="center"/>
        </w:trPr>
        <w:tc>
          <w:tcPr>
            <w:tcW w:w="1619" w:type="dxa"/>
            <w:tcBorders>
              <w:top w:val="nil"/>
              <w:left w:val="single" w:sz="4" w:space="0" w:color="auto"/>
              <w:bottom w:val="single" w:sz="4" w:space="0" w:color="auto"/>
              <w:right w:val="single" w:sz="4" w:space="0" w:color="auto"/>
            </w:tcBorders>
            <w:noWrap/>
            <w:vAlign w:val="bottom"/>
          </w:tcPr>
          <w:p w:rsidR="00A37DFF" w:rsidRPr="00F522BC" w:rsidRDefault="00A37DFF" w:rsidP="00FA1F24">
            <w:pPr>
              <w:widowControl/>
              <w:adjustRightInd w:val="0"/>
              <w:snapToGrid w:val="0"/>
              <w:spacing w:line="360" w:lineRule="auto"/>
              <w:jc w:val="center"/>
              <w:rPr>
                <w:rFonts w:asciiTheme="minorEastAsia" w:eastAsiaTheme="minorEastAsia" w:hAnsiTheme="minorEastAsia" w:cs="宋体"/>
                <w:kern w:val="0"/>
                <w:sz w:val="20"/>
                <w:szCs w:val="21"/>
              </w:rPr>
            </w:pPr>
            <w:r w:rsidRPr="00F522BC">
              <w:rPr>
                <w:rFonts w:asciiTheme="minorEastAsia" w:eastAsiaTheme="minorEastAsia" w:hAnsiTheme="minorEastAsia" w:cs="宋体" w:hint="eastAsia"/>
                <w:kern w:val="0"/>
                <w:sz w:val="20"/>
                <w:szCs w:val="21"/>
              </w:rPr>
              <w:t>奉贤区</w:t>
            </w:r>
          </w:p>
        </w:tc>
        <w:tc>
          <w:tcPr>
            <w:tcW w:w="1069" w:type="dxa"/>
            <w:tcBorders>
              <w:top w:val="nil"/>
              <w:left w:val="nil"/>
              <w:bottom w:val="single" w:sz="4" w:space="0" w:color="auto"/>
              <w:right w:val="single" w:sz="4" w:space="0" w:color="auto"/>
            </w:tcBorders>
            <w:noWrap/>
            <w:vAlign w:val="bottom"/>
          </w:tcPr>
          <w:p w:rsidR="00A37DFF" w:rsidRPr="00F522BC" w:rsidRDefault="00A37DFF" w:rsidP="00FA1F24">
            <w:pPr>
              <w:widowControl/>
              <w:adjustRightInd w:val="0"/>
              <w:snapToGrid w:val="0"/>
              <w:spacing w:line="360" w:lineRule="auto"/>
              <w:jc w:val="center"/>
              <w:rPr>
                <w:rFonts w:asciiTheme="minorEastAsia" w:eastAsiaTheme="minorEastAsia" w:hAnsiTheme="minorEastAsia" w:cs="宋体"/>
                <w:kern w:val="0"/>
                <w:sz w:val="20"/>
                <w:szCs w:val="21"/>
              </w:rPr>
            </w:pPr>
            <w:r w:rsidRPr="00F522BC">
              <w:rPr>
                <w:rFonts w:asciiTheme="minorEastAsia" w:eastAsiaTheme="minorEastAsia" w:hAnsiTheme="minorEastAsia" w:cs="宋体"/>
                <w:kern w:val="0"/>
                <w:sz w:val="20"/>
                <w:szCs w:val="21"/>
              </w:rPr>
              <w:t>0</w:t>
            </w:r>
          </w:p>
        </w:tc>
        <w:tc>
          <w:tcPr>
            <w:tcW w:w="1070" w:type="dxa"/>
            <w:tcBorders>
              <w:top w:val="nil"/>
              <w:left w:val="nil"/>
              <w:bottom w:val="single" w:sz="4" w:space="0" w:color="auto"/>
              <w:right w:val="single" w:sz="4" w:space="0" w:color="auto"/>
            </w:tcBorders>
            <w:noWrap/>
            <w:vAlign w:val="bottom"/>
          </w:tcPr>
          <w:p w:rsidR="00A37DFF" w:rsidRPr="00F522BC" w:rsidRDefault="00A37DFF" w:rsidP="00FA1F24">
            <w:pPr>
              <w:widowControl/>
              <w:adjustRightInd w:val="0"/>
              <w:snapToGrid w:val="0"/>
              <w:spacing w:line="360" w:lineRule="auto"/>
              <w:jc w:val="center"/>
              <w:rPr>
                <w:rFonts w:asciiTheme="minorEastAsia" w:eastAsiaTheme="minorEastAsia" w:hAnsiTheme="minorEastAsia" w:cs="宋体"/>
                <w:kern w:val="0"/>
                <w:sz w:val="20"/>
                <w:szCs w:val="21"/>
              </w:rPr>
            </w:pPr>
            <w:r w:rsidRPr="00F522BC">
              <w:rPr>
                <w:rFonts w:asciiTheme="minorEastAsia" w:eastAsiaTheme="minorEastAsia" w:hAnsiTheme="minorEastAsia" w:cs="宋体"/>
                <w:kern w:val="0"/>
                <w:sz w:val="20"/>
                <w:szCs w:val="21"/>
              </w:rPr>
              <w:t>0</w:t>
            </w:r>
          </w:p>
        </w:tc>
        <w:tc>
          <w:tcPr>
            <w:tcW w:w="1069" w:type="dxa"/>
            <w:tcBorders>
              <w:top w:val="nil"/>
              <w:left w:val="nil"/>
              <w:bottom w:val="single" w:sz="4" w:space="0" w:color="auto"/>
              <w:right w:val="single" w:sz="4" w:space="0" w:color="auto"/>
            </w:tcBorders>
            <w:noWrap/>
            <w:vAlign w:val="bottom"/>
          </w:tcPr>
          <w:p w:rsidR="00A37DFF" w:rsidRPr="00F522BC" w:rsidRDefault="00A37DFF" w:rsidP="00FA1F24">
            <w:pPr>
              <w:widowControl/>
              <w:adjustRightInd w:val="0"/>
              <w:snapToGrid w:val="0"/>
              <w:spacing w:line="360" w:lineRule="auto"/>
              <w:jc w:val="center"/>
              <w:rPr>
                <w:rFonts w:asciiTheme="minorEastAsia" w:eastAsiaTheme="minorEastAsia" w:hAnsiTheme="minorEastAsia" w:cs="宋体"/>
                <w:kern w:val="0"/>
                <w:sz w:val="20"/>
                <w:szCs w:val="21"/>
              </w:rPr>
            </w:pPr>
            <w:r w:rsidRPr="00F522BC">
              <w:rPr>
                <w:rFonts w:asciiTheme="minorEastAsia" w:eastAsiaTheme="minorEastAsia" w:hAnsiTheme="minorEastAsia" w:cs="宋体"/>
                <w:kern w:val="0"/>
                <w:sz w:val="20"/>
                <w:szCs w:val="21"/>
              </w:rPr>
              <w:t>0</w:t>
            </w:r>
          </w:p>
        </w:tc>
        <w:tc>
          <w:tcPr>
            <w:tcW w:w="1070" w:type="dxa"/>
            <w:tcBorders>
              <w:top w:val="nil"/>
              <w:left w:val="nil"/>
              <w:bottom w:val="single" w:sz="4" w:space="0" w:color="auto"/>
              <w:right w:val="single" w:sz="4" w:space="0" w:color="auto"/>
            </w:tcBorders>
            <w:noWrap/>
            <w:vAlign w:val="bottom"/>
          </w:tcPr>
          <w:p w:rsidR="00A37DFF" w:rsidRPr="00F522BC" w:rsidRDefault="00A37DFF" w:rsidP="00FA1F24">
            <w:pPr>
              <w:widowControl/>
              <w:adjustRightInd w:val="0"/>
              <w:snapToGrid w:val="0"/>
              <w:spacing w:line="360" w:lineRule="auto"/>
              <w:jc w:val="center"/>
              <w:rPr>
                <w:rFonts w:asciiTheme="minorEastAsia" w:eastAsiaTheme="minorEastAsia" w:hAnsiTheme="minorEastAsia" w:cs="宋体"/>
                <w:kern w:val="0"/>
                <w:sz w:val="20"/>
                <w:szCs w:val="21"/>
              </w:rPr>
            </w:pPr>
            <w:r w:rsidRPr="00F522BC">
              <w:rPr>
                <w:rFonts w:asciiTheme="minorEastAsia" w:eastAsiaTheme="minorEastAsia" w:hAnsiTheme="minorEastAsia" w:cs="宋体"/>
                <w:kern w:val="0"/>
                <w:sz w:val="20"/>
                <w:szCs w:val="21"/>
              </w:rPr>
              <w:t>0</w:t>
            </w:r>
          </w:p>
        </w:tc>
        <w:tc>
          <w:tcPr>
            <w:tcW w:w="1069" w:type="dxa"/>
            <w:tcBorders>
              <w:top w:val="nil"/>
              <w:left w:val="nil"/>
              <w:bottom w:val="single" w:sz="4" w:space="0" w:color="auto"/>
              <w:right w:val="single" w:sz="4" w:space="0" w:color="auto"/>
            </w:tcBorders>
            <w:noWrap/>
            <w:vAlign w:val="bottom"/>
          </w:tcPr>
          <w:p w:rsidR="00A37DFF" w:rsidRPr="00F522BC" w:rsidRDefault="00A37DFF" w:rsidP="00FA1F24">
            <w:pPr>
              <w:widowControl/>
              <w:adjustRightInd w:val="0"/>
              <w:snapToGrid w:val="0"/>
              <w:spacing w:line="360" w:lineRule="auto"/>
              <w:jc w:val="center"/>
              <w:rPr>
                <w:rFonts w:asciiTheme="minorEastAsia" w:eastAsiaTheme="minorEastAsia" w:hAnsiTheme="minorEastAsia" w:cs="宋体"/>
                <w:kern w:val="0"/>
                <w:sz w:val="20"/>
                <w:szCs w:val="21"/>
              </w:rPr>
            </w:pPr>
            <w:r w:rsidRPr="00F522BC">
              <w:rPr>
                <w:rFonts w:asciiTheme="minorEastAsia" w:eastAsiaTheme="minorEastAsia" w:hAnsiTheme="minorEastAsia" w:cs="宋体"/>
                <w:kern w:val="0"/>
                <w:sz w:val="20"/>
                <w:szCs w:val="21"/>
              </w:rPr>
              <w:t>2</w:t>
            </w:r>
          </w:p>
        </w:tc>
        <w:tc>
          <w:tcPr>
            <w:tcW w:w="1070" w:type="dxa"/>
            <w:tcBorders>
              <w:top w:val="nil"/>
              <w:left w:val="nil"/>
              <w:bottom w:val="single" w:sz="4" w:space="0" w:color="auto"/>
              <w:right w:val="single" w:sz="4" w:space="0" w:color="auto"/>
            </w:tcBorders>
            <w:noWrap/>
            <w:vAlign w:val="bottom"/>
          </w:tcPr>
          <w:p w:rsidR="00A37DFF" w:rsidRPr="00F522BC" w:rsidRDefault="00A37DFF" w:rsidP="00FA1F24">
            <w:pPr>
              <w:widowControl/>
              <w:adjustRightInd w:val="0"/>
              <w:snapToGrid w:val="0"/>
              <w:spacing w:line="360" w:lineRule="auto"/>
              <w:jc w:val="center"/>
              <w:rPr>
                <w:rFonts w:asciiTheme="minorEastAsia" w:eastAsiaTheme="minorEastAsia" w:hAnsiTheme="minorEastAsia" w:cs="宋体"/>
                <w:kern w:val="0"/>
                <w:sz w:val="20"/>
                <w:szCs w:val="21"/>
              </w:rPr>
            </w:pPr>
            <w:r w:rsidRPr="00F522BC">
              <w:rPr>
                <w:rFonts w:asciiTheme="minorEastAsia" w:eastAsiaTheme="minorEastAsia" w:hAnsiTheme="minorEastAsia" w:cs="宋体"/>
                <w:kern w:val="0"/>
                <w:sz w:val="20"/>
                <w:szCs w:val="21"/>
              </w:rPr>
              <w:t>2</w:t>
            </w:r>
          </w:p>
        </w:tc>
      </w:tr>
      <w:tr w:rsidR="00A37DFF" w:rsidRPr="00F522BC" w:rsidTr="00F522BC">
        <w:trPr>
          <w:trHeight w:val="170"/>
          <w:jc w:val="center"/>
        </w:trPr>
        <w:tc>
          <w:tcPr>
            <w:tcW w:w="1619" w:type="dxa"/>
            <w:tcBorders>
              <w:top w:val="nil"/>
              <w:left w:val="single" w:sz="4" w:space="0" w:color="auto"/>
              <w:bottom w:val="single" w:sz="4" w:space="0" w:color="auto"/>
              <w:right w:val="single" w:sz="4" w:space="0" w:color="auto"/>
            </w:tcBorders>
            <w:noWrap/>
            <w:vAlign w:val="bottom"/>
          </w:tcPr>
          <w:p w:rsidR="00A37DFF" w:rsidRPr="00F522BC" w:rsidRDefault="00A37DFF" w:rsidP="00FA1F24">
            <w:pPr>
              <w:widowControl/>
              <w:adjustRightInd w:val="0"/>
              <w:snapToGrid w:val="0"/>
              <w:spacing w:line="360" w:lineRule="auto"/>
              <w:jc w:val="center"/>
              <w:rPr>
                <w:rFonts w:asciiTheme="minorEastAsia" w:eastAsiaTheme="minorEastAsia" w:hAnsiTheme="minorEastAsia" w:cs="宋体"/>
                <w:kern w:val="0"/>
                <w:sz w:val="20"/>
                <w:szCs w:val="21"/>
              </w:rPr>
            </w:pPr>
            <w:r w:rsidRPr="00F522BC">
              <w:rPr>
                <w:rFonts w:asciiTheme="minorEastAsia" w:eastAsiaTheme="minorEastAsia" w:hAnsiTheme="minorEastAsia" w:cs="宋体" w:hint="eastAsia"/>
                <w:kern w:val="0"/>
                <w:sz w:val="20"/>
                <w:szCs w:val="21"/>
              </w:rPr>
              <w:t>金山区</w:t>
            </w:r>
          </w:p>
        </w:tc>
        <w:tc>
          <w:tcPr>
            <w:tcW w:w="1069" w:type="dxa"/>
            <w:tcBorders>
              <w:top w:val="nil"/>
              <w:left w:val="nil"/>
              <w:bottom w:val="single" w:sz="4" w:space="0" w:color="auto"/>
              <w:right w:val="single" w:sz="4" w:space="0" w:color="auto"/>
            </w:tcBorders>
            <w:noWrap/>
            <w:vAlign w:val="bottom"/>
          </w:tcPr>
          <w:p w:rsidR="00A37DFF" w:rsidRPr="00F522BC" w:rsidRDefault="00A37DFF" w:rsidP="00FA1F24">
            <w:pPr>
              <w:widowControl/>
              <w:adjustRightInd w:val="0"/>
              <w:snapToGrid w:val="0"/>
              <w:spacing w:line="360" w:lineRule="auto"/>
              <w:jc w:val="center"/>
              <w:rPr>
                <w:rFonts w:asciiTheme="minorEastAsia" w:eastAsiaTheme="minorEastAsia" w:hAnsiTheme="minorEastAsia" w:cs="宋体"/>
                <w:kern w:val="0"/>
                <w:sz w:val="20"/>
                <w:szCs w:val="21"/>
              </w:rPr>
            </w:pPr>
            <w:r w:rsidRPr="00F522BC">
              <w:rPr>
                <w:rFonts w:asciiTheme="minorEastAsia" w:eastAsiaTheme="minorEastAsia" w:hAnsiTheme="minorEastAsia" w:cs="宋体"/>
                <w:kern w:val="0"/>
                <w:sz w:val="20"/>
                <w:szCs w:val="21"/>
              </w:rPr>
              <w:t>0</w:t>
            </w:r>
          </w:p>
        </w:tc>
        <w:tc>
          <w:tcPr>
            <w:tcW w:w="1070" w:type="dxa"/>
            <w:tcBorders>
              <w:top w:val="nil"/>
              <w:left w:val="nil"/>
              <w:bottom w:val="single" w:sz="4" w:space="0" w:color="auto"/>
              <w:right w:val="single" w:sz="4" w:space="0" w:color="auto"/>
            </w:tcBorders>
            <w:noWrap/>
            <w:vAlign w:val="bottom"/>
          </w:tcPr>
          <w:p w:rsidR="00A37DFF" w:rsidRPr="00F522BC" w:rsidRDefault="00A37DFF" w:rsidP="00FA1F24">
            <w:pPr>
              <w:widowControl/>
              <w:adjustRightInd w:val="0"/>
              <w:snapToGrid w:val="0"/>
              <w:spacing w:line="360" w:lineRule="auto"/>
              <w:jc w:val="center"/>
              <w:rPr>
                <w:rFonts w:asciiTheme="minorEastAsia" w:eastAsiaTheme="minorEastAsia" w:hAnsiTheme="minorEastAsia" w:cs="宋体"/>
                <w:kern w:val="0"/>
                <w:sz w:val="20"/>
                <w:szCs w:val="21"/>
              </w:rPr>
            </w:pPr>
            <w:r w:rsidRPr="00F522BC">
              <w:rPr>
                <w:rFonts w:asciiTheme="minorEastAsia" w:eastAsiaTheme="minorEastAsia" w:hAnsiTheme="minorEastAsia" w:cs="宋体"/>
                <w:kern w:val="0"/>
                <w:sz w:val="20"/>
                <w:szCs w:val="21"/>
              </w:rPr>
              <w:t>0</w:t>
            </w:r>
          </w:p>
        </w:tc>
        <w:tc>
          <w:tcPr>
            <w:tcW w:w="1069" w:type="dxa"/>
            <w:tcBorders>
              <w:top w:val="nil"/>
              <w:left w:val="nil"/>
              <w:bottom w:val="single" w:sz="4" w:space="0" w:color="auto"/>
              <w:right w:val="single" w:sz="4" w:space="0" w:color="auto"/>
            </w:tcBorders>
            <w:noWrap/>
            <w:vAlign w:val="bottom"/>
          </w:tcPr>
          <w:p w:rsidR="00A37DFF" w:rsidRPr="00F522BC" w:rsidRDefault="00A37DFF" w:rsidP="00FA1F24">
            <w:pPr>
              <w:widowControl/>
              <w:adjustRightInd w:val="0"/>
              <w:snapToGrid w:val="0"/>
              <w:spacing w:line="360" w:lineRule="auto"/>
              <w:jc w:val="center"/>
              <w:rPr>
                <w:rFonts w:asciiTheme="minorEastAsia" w:eastAsiaTheme="minorEastAsia" w:hAnsiTheme="minorEastAsia" w:cs="宋体"/>
                <w:kern w:val="0"/>
                <w:sz w:val="20"/>
                <w:szCs w:val="21"/>
              </w:rPr>
            </w:pPr>
            <w:r w:rsidRPr="00F522BC">
              <w:rPr>
                <w:rFonts w:asciiTheme="minorEastAsia" w:eastAsiaTheme="minorEastAsia" w:hAnsiTheme="minorEastAsia" w:cs="宋体"/>
                <w:kern w:val="0"/>
                <w:sz w:val="20"/>
                <w:szCs w:val="21"/>
              </w:rPr>
              <w:t>0</w:t>
            </w:r>
          </w:p>
        </w:tc>
        <w:tc>
          <w:tcPr>
            <w:tcW w:w="1070" w:type="dxa"/>
            <w:tcBorders>
              <w:top w:val="nil"/>
              <w:left w:val="nil"/>
              <w:bottom w:val="single" w:sz="4" w:space="0" w:color="auto"/>
              <w:right w:val="single" w:sz="4" w:space="0" w:color="auto"/>
            </w:tcBorders>
            <w:noWrap/>
            <w:vAlign w:val="bottom"/>
          </w:tcPr>
          <w:p w:rsidR="00A37DFF" w:rsidRPr="00F522BC" w:rsidRDefault="00A37DFF" w:rsidP="00FA1F24">
            <w:pPr>
              <w:widowControl/>
              <w:adjustRightInd w:val="0"/>
              <w:snapToGrid w:val="0"/>
              <w:spacing w:line="360" w:lineRule="auto"/>
              <w:jc w:val="center"/>
              <w:rPr>
                <w:rFonts w:asciiTheme="minorEastAsia" w:eastAsiaTheme="minorEastAsia" w:hAnsiTheme="minorEastAsia" w:cs="宋体"/>
                <w:kern w:val="0"/>
                <w:sz w:val="20"/>
                <w:szCs w:val="21"/>
              </w:rPr>
            </w:pPr>
            <w:r w:rsidRPr="00F522BC">
              <w:rPr>
                <w:rFonts w:asciiTheme="minorEastAsia" w:eastAsiaTheme="minorEastAsia" w:hAnsiTheme="minorEastAsia" w:cs="宋体"/>
                <w:kern w:val="0"/>
                <w:sz w:val="20"/>
                <w:szCs w:val="21"/>
              </w:rPr>
              <w:t>0</w:t>
            </w:r>
          </w:p>
        </w:tc>
        <w:tc>
          <w:tcPr>
            <w:tcW w:w="1069" w:type="dxa"/>
            <w:tcBorders>
              <w:top w:val="nil"/>
              <w:left w:val="nil"/>
              <w:bottom w:val="single" w:sz="4" w:space="0" w:color="auto"/>
              <w:right w:val="single" w:sz="4" w:space="0" w:color="auto"/>
            </w:tcBorders>
            <w:noWrap/>
            <w:vAlign w:val="bottom"/>
          </w:tcPr>
          <w:p w:rsidR="00A37DFF" w:rsidRPr="00F522BC" w:rsidRDefault="00A37DFF" w:rsidP="00FA1F24">
            <w:pPr>
              <w:widowControl/>
              <w:adjustRightInd w:val="0"/>
              <w:snapToGrid w:val="0"/>
              <w:spacing w:line="360" w:lineRule="auto"/>
              <w:jc w:val="center"/>
              <w:rPr>
                <w:rFonts w:asciiTheme="minorEastAsia" w:eastAsiaTheme="minorEastAsia" w:hAnsiTheme="minorEastAsia" w:cs="宋体"/>
                <w:kern w:val="0"/>
                <w:sz w:val="20"/>
                <w:szCs w:val="21"/>
              </w:rPr>
            </w:pPr>
            <w:r w:rsidRPr="00F522BC">
              <w:rPr>
                <w:rFonts w:asciiTheme="minorEastAsia" w:eastAsiaTheme="minorEastAsia" w:hAnsiTheme="minorEastAsia" w:cs="宋体"/>
                <w:kern w:val="0"/>
                <w:sz w:val="20"/>
                <w:szCs w:val="21"/>
              </w:rPr>
              <w:t>3</w:t>
            </w:r>
          </w:p>
        </w:tc>
        <w:tc>
          <w:tcPr>
            <w:tcW w:w="1070" w:type="dxa"/>
            <w:tcBorders>
              <w:top w:val="nil"/>
              <w:left w:val="nil"/>
              <w:bottom w:val="single" w:sz="4" w:space="0" w:color="auto"/>
              <w:right w:val="single" w:sz="4" w:space="0" w:color="auto"/>
            </w:tcBorders>
            <w:noWrap/>
            <w:vAlign w:val="bottom"/>
          </w:tcPr>
          <w:p w:rsidR="00A37DFF" w:rsidRPr="00F522BC" w:rsidRDefault="00A37DFF" w:rsidP="00FA1F24">
            <w:pPr>
              <w:widowControl/>
              <w:adjustRightInd w:val="0"/>
              <w:snapToGrid w:val="0"/>
              <w:spacing w:line="360" w:lineRule="auto"/>
              <w:jc w:val="center"/>
              <w:rPr>
                <w:rFonts w:asciiTheme="minorEastAsia" w:eastAsiaTheme="minorEastAsia" w:hAnsiTheme="minorEastAsia" w:cs="宋体"/>
                <w:kern w:val="0"/>
                <w:sz w:val="20"/>
                <w:szCs w:val="21"/>
              </w:rPr>
            </w:pPr>
            <w:r w:rsidRPr="00F522BC">
              <w:rPr>
                <w:rFonts w:asciiTheme="minorEastAsia" w:eastAsiaTheme="minorEastAsia" w:hAnsiTheme="minorEastAsia" w:cs="宋体"/>
                <w:kern w:val="0"/>
                <w:sz w:val="20"/>
                <w:szCs w:val="21"/>
              </w:rPr>
              <w:t>3</w:t>
            </w:r>
          </w:p>
        </w:tc>
      </w:tr>
      <w:tr w:rsidR="00A37DFF" w:rsidRPr="00F522BC" w:rsidTr="00F522BC">
        <w:trPr>
          <w:trHeight w:val="170"/>
          <w:jc w:val="center"/>
        </w:trPr>
        <w:tc>
          <w:tcPr>
            <w:tcW w:w="1619" w:type="dxa"/>
            <w:tcBorders>
              <w:top w:val="nil"/>
              <w:left w:val="single" w:sz="4" w:space="0" w:color="auto"/>
              <w:bottom w:val="single" w:sz="4" w:space="0" w:color="auto"/>
              <w:right w:val="single" w:sz="4" w:space="0" w:color="auto"/>
            </w:tcBorders>
            <w:noWrap/>
            <w:vAlign w:val="bottom"/>
          </w:tcPr>
          <w:p w:rsidR="00A37DFF" w:rsidRPr="00F522BC" w:rsidRDefault="00A37DFF" w:rsidP="00FA1F24">
            <w:pPr>
              <w:widowControl/>
              <w:adjustRightInd w:val="0"/>
              <w:snapToGrid w:val="0"/>
              <w:spacing w:line="360" w:lineRule="auto"/>
              <w:jc w:val="center"/>
              <w:rPr>
                <w:rFonts w:asciiTheme="minorEastAsia" w:eastAsiaTheme="minorEastAsia" w:hAnsiTheme="minorEastAsia" w:cs="宋体"/>
                <w:kern w:val="0"/>
                <w:sz w:val="20"/>
                <w:szCs w:val="21"/>
              </w:rPr>
            </w:pPr>
            <w:r w:rsidRPr="00F522BC">
              <w:rPr>
                <w:rFonts w:asciiTheme="minorEastAsia" w:eastAsiaTheme="minorEastAsia" w:hAnsiTheme="minorEastAsia" w:cs="宋体" w:hint="eastAsia"/>
                <w:kern w:val="0"/>
                <w:sz w:val="20"/>
                <w:szCs w:val="21"/>
              </w:rPr>
              <w:t>崇明县</w:t>
            </w:r>
          </w:p>
        </w:tc>
        <w:tc>
          <w:tcPr>
            <w:tcW w:w="1069" w:type="dxa"/>
            <w:tcBorders>
              <w:top w:val="nil"/>
              <w:left w:val="nil"/>
              <w:bottom w:val="single" w:sz="4" w:space="0" w:color="auto"/>
              <w:right w:val="single" w:sz="4" w:space="0" w:color="auto"/>
            </w:tcBorders>
            <w:noWrap/>
            <w:vAlign w:val="bottom"/>
          </w:tcPr>
          <w:p w:rsidR="00A37DFF" w:rsidRPr="00F522BC" w:rsidRDefault="00A37DFF" w:rsidP="00FA1F24">
            <w:pPr>
              <w:widowControl/>
              <w:adjustRightInd w:val="0"/>
              <w:snapToGrid w:val="0"/>
              <w:spacing w:line="360" w:lineRule="auto"/>
              <w:jc w:val="center"/>
              <w:rPr>
                <w:rFonts w:asciiTheme="minorEastAsia" w:eastAsiaTheme="minorEastAsia" w:hAnsiTheme="minorEastAsia" w:cs="宋体"/>
                <w:kern w:val="0"/>
                <w:sz w:val="20"/>
                <w:szCs w:val="21"/>
              </w:rPr>
            </w:pPr>
            <w:r w:rsidRPr="00F522BC">
              <w:rPr>
                <w:rFonts w:asciiTheme="minorEastAsia" w:eastAsiaTheme="minorEastAsia" w:hAnsiTheme="minorEastAsia" w:cs="宋体"/>
                <w:kern w:val="0"/>
                <w:sz w:val="20"/>
                <w:szCs w:val="21"/>
              </w:rPr>
              <w:t>0</w:t>
            </w:r>
          </w:p>
        </w:tc>
        <w:tc>
          <w:tcPr>
            <w:tcW w:w="1070" w:type="dxa"/>
            <w:tcBorders>
              <w:top w:val="nil"/>
              <w:left w:val="nil"/>
              <w:bottom w:val="single" w:sz="4" w:space="0" w:color="auto"/>
              <w:right w:val="single" w:sz="4" w:space="0" w:color="auto"/>
            </w:tcBorders>
            <w:noWrap/>
            <w:vAlign w:val="bottom"/>
          </w:tcPr>
          <w:p w:rsidR="00A37DFF" w:rsidRPr="00F522BC" w:rsidRDefault="00A37DFF" w:rsidP="00FA1F24">
            <w:pPr>
              <w:widowControl/>
              <w:adjustRightInd w:val="0"/>
              <w:snapToGrid w:val="0"/>
              <w:spacing w:line="360" w:lineRule="auto"/>
              <w:jc w:val="center"/>
              <w:rPr>
                <w:rFonts w:asciiTheme="minorEastAsia" w:eastAsiaTheme="minorEastAsia" w:hAnsiTheme="minorEastAsia" w:cs="宋体"/>
                <w:kern w:val="0"/>
                <w:sz w:val="20"/>
                <w:szCs w:val="21"/>
              </w:rPr>
            </w:pPr>
            <w:r w:rsidRPr="00F522BC">
              <w:rPr>
                <w:rFonts w:asciiTheme="minorEastAsia" w:eastAsiaTheme="minorEastAsia" w:hAnsiTheme="minorEastAsia" w:cs="宋体"/>
                <w:kern w:val="0"/>
                <w:sz w:val="20"/>
                <w:szCs w:val="21"/>
              </w:rPr>
              <w:t>0</w:t>
            </w:r>
          </w:p>
        </w:tc>
        <w:tc>
          <w:tcPr>
            <w:tcW w:w="1069" w:type="dxa"/>
            <w:tcBorders>
              <w:top w:val="nil"/>
              <w:left w:val="nil"/>
              <w:bottom w:val="single" w:sz="4" w:space="0" w:color="auto"/>
              <w:right w:val="single" w:sz="4" w:space="0" w:color="auto"/>
            </w:tcBorders>
            <w:noWrap/>
            <w:vAlign w:val="bottom"/>
          </w:tcPr>
          <w:p w:rsidR="00A37DFF" w:rsidRPr="00F522BC" w:rsidRDefault="00A37DFF" w:rsidP="00FA1F24">
            <w:pPr>
              <w:widowControl/>
              <w:adjustRightInd w:val="0"/>
              <w:snapToGrid w:val="0"/>
              <w:spacing w:line="360" w:lineRule="auto"/>
              <w:jc w:val="center"/>
              <w:rPr>
                <w:rFonts w:asciiTheme="minorEastAsia" w:eastAsiaTheme="minorEastAsia" w:hAnsiTheme="minorEastAsia" w:cs="宋体"/>
                <w:kern w:val="0"/>
                <w:sz w:val="20"/>
                <w:szCs w:val="21"/>
              </w:rPr>
            </w:pPr>
            <w:r w:rsidRPr="00F522BC">
              <w:rPr>
                <w:rFonts w:asciiTheme="minorEastAsia" w:eastAsiaTheme="minorEastAsia" w:hAnsiTheme="minorEastAsia" w:cs="宋体"/>
                <w:kern w:val="0"/>
                <w:sz w:val="20"/>
                <w:szCs w:val="21"/>
              </w:rPr>
              <w:t>1</w:t>
            </w:r>
          </w:p>
        </w:tc>
        <w:tc>
          <w:tcPr>
            <w:tcW w:w="1070" w:type="dxa"/>
            <w:tcBorders>
              <w:top w:val="nil"/>
              <w:left w:val="nil"/>
              <w:bottom w:val="single" w:sz="4" w:space="0" w:color="auto"/>
              <w:right w:val="single" w:sz="4" w:space="0" w:color="auto"/>
            </w:tcBorders>
            <w:noWrap/>
            <w:vAlign w:val="bottom"/>
          </w:tcPr>
          <w:p w:rsidR="00A37DFF" w:rsidRPr="00F522BC" w:rsidRDefault="00A37DFF" w:rsidP="00FA1F24">
            <w:pPr>
              <w:widowControl/>
              <w:adjustRightInd w:val="0"/>
              <w:snapToGrid w:val="0"/>
              <w:spacing w:line="360" w:lineRule="auto"/>
              <w:jc w:val="center"/>
              <w:rPr>
                <w:rFonts w:asciiTheme="minorEastAsia" w:eastAsiaTheme="minorEastAsia" w:hAnsiTheme="minorEastAsia" w:cs="宋体"/>
                <w:kern w:val="0"/>
                <w:sz w:val="20"/>
                <w:szCs w:val="21"/>
              </w:rPr>
            </w:pPr>
            <w:r w:rsidRPr="00F522BC">
              <w:rPr>
                <w:rFonts w:asciiTheme="minorEastAsia" w:eastAsiaTheme="minorEastAsia" w:hAnsiTheme="minorEastAsia" w:cs="宋体"/>
                <w:kern w:val="0"/>
                <w:sz w:val="20"/>
                <w:szCs w:val="21"/>
              </w:rPr>
              <w:t>0</w:t>
            </w:r>
          </w:p>
        </w:tc>
        <w:tc>
          <w:tcPr>
            <w:tcW w:w="1069" w:type="dxa"/>
            <w:tcBorders>
              <w:top w:val="nil"/>
              <w:left w:val="nil"/>
              <w:bottom w:val="single" w:sz="4" w:space="0" w:color="auto"/>
              <w:right w:val="single" w:sz="4" w:space="0" w:color="auto"/>
            </w:tcBorders>
            <w:noWrap/>
            <w:vAlign w:val="bottom"/>
          </w:tcPr>
          <w:p w:rsidR="00A37DFF" w:rsidRPr="00F522BC" w:rsidRDefault="00A37DFF" w:rsidP="00FA1F24">
            <w:pPr>
              <w:widowControl/>
              <w:adjustRightInd w:val="0"/>
              <w:snapToGrid w:val="0"/>
              <w:spacing w:line="360" w:lineRule="auto"/>
              <w:jc w:val="center"/>
              <w:rPr>
                <w:rFonts w:asciiTheme="minorEastAsia" w:eastAsiaTheme="minorEastAsia" w:hAnsiTheme="minorEastAsia" w:cs="宋体"/>
                <w:kern w:val="0"/>
                <w:sz w:val="20"/>
                <w:szCs w:val="21"/>
              </w:rPr>
            </w:pPr>
            <w:r w:rsidRPr="00F522BC">
              <w:rPr>
                <w:rFonts w:asciiTheme="minorEastAsia" w:eastAsiaTheme="minorEastAsia" w:hAnsiTheme="minorEastAsia" w:cs="宋体"/>
                <w:kern w:val="0"/>
                <w:sz w:val="20"/>
                <w:szCs w:val="21"/>
              </w:rPr>
              <w:t>1</w:t>
            </w:r>
          </w:p>
        </w:tc>
        <w:tc>
          <w:tcPr>
            <w:tcW w:w="1070" w:type="dxa"/>
            <w:tcBorders>
              <w:top w:val="nil"/>
              <w:left w:val="nil"/>
              <w:bottom w:val="single" w:sz="4" w:space="0" w:color="auto"/>
              <w:right w:val="single" w:sz="4" w:space="0" w:color="auto"/>
            </w:tcBorders>
            <w:noWrap/>
            <w:vAlign w:val="bottom"/>
          </w:tcPr>
          <w:p w:rsidR="00A37DFF" w:rsidRPr="00F522BC" w:rsidRDefault="00A37DFF" w:rsidP="00FA1F24">
            <w:pPr>
              <w:widowControl/>
              <w:adjustRightInd w:val="0"/>
              <w:snapToGrid w:val="0"/>
              <w:spacing w:line="360" w:lineRule="auto"/>
              <w:jc w:val="center"/>
              <w:rPr>
                <w:rFonts w:asciiTheme="minorEastAsia" w:eastAsiaTheme="minorEastAsia" w:hAnsiTheme="minorEastAsia" w:cs="宋体"/>
                <w:kern w:val="0"/>
                <w:sz w:val="20"/>
                <w:szCs w:val="21"/>
              </w:rPr>
            </w:pPr>
            <w:r w:rsidRPr="00F522BC">
              <w:rPr>
                <w:rFonts w:asciiTheme="minorEastAsia" w:eastAsiaTheme="minorEastAsia" w:hAnsiTheme="minorEastAsia" w:cs="宋体"/>
                <w:kern w:val="0"/>
                <w:sz w:val="20"/>
                <w:szCs w:val="21"/>
              </w:rPr>
              <w:t>2</w:t>
            </w:r>
          </w:p>
        </w:tc>
      </w:tr>
      <w:tr w:rsidR="00A37DFF" w:rsidRPr="00F522BC" w:rsidTr="00F522BC">
        <w:trPr>
          <w:trHeight w:val="170"/>
          <w:jc w:val="center"/>
        </w:trPr>
        <w:tc>
          <w:tcPr>
            <w:tcW w:w="1619" w:type="dxa"/>
            <w:tcBorders>
              <w:top w:val="nil"/>
              <w:left w:val="single" w:sz="4" w:space="0" w:color="auto"/>
              <w:bottom w:val="single" w:sz="4" w:space="0" w:color="auto"/>
              <w:right w:val="single" w:sz="4" w:space="0" w:color="auto"/>
            </w:tcBorders>
            <w:noWrap/>
            <w:vAlign w:val="bottom"/>
          </w:tcPr>
          <w:p w:rsidR="00A37DFF" w:rsidRPr="00F522BC" w:rsidRDefault="00A37DFF" w:rsidP="00FA1F24">
            <w:pPr>
              <w:widowControl/>
              <w:adjustRightInd w:val="0"/>
              <w:snapToGrid w:val="0"/>
              <w:spacing w:line="360" w:lineRule="auto"/>
              <w:jc w:val="center"/>
              <w:rPr>
                <w:rFonts w:asciiTheme="minorEastAsia" w:eastAsiaTheme="minorEastAsia" w:hAnsiTheme="minorEastAsia" w:cs="宋体"/>
                <w:kern w:val="0"/>
                <w:sz w:val="20"/>
                <w:szCs w:val="21"/>
              </w:rPr>
            </w:pPr>
            <w:r w:rsidRPr="00F522BC">
              <w:rPr>
                <w:rFonts w:asciiTheme="minorEastAsia" w:eastAsiaTheme="minorEastAsia" w:hAnsiTheme="minorEastAsia" w:cs="宋体" w:hint="eastAsia"/>
                <w:kern w:val="0"/>
                <w:sz w:val="20"/>
                <w:szCs w:val="21"/>
              </w:rPr>
              <w:t>总计</w:t>
            </w:r>
          </w:p>
        </w:tc>
        <w:tc>
          <w:tcPr>
            <w:tcW w:w="1069" w:type="dxa"/>
            <w:tcBorders>
              <w:top w:val="nil"/>
              <w:left w:val="nil"/>
              <w:bottom w:val="single" w:sz="4" w:space="0" w:color="auto"/>
              <w:right w:val="single" w:sz="4" w:space="0" w:color="auto"/>
            </w:tcBorders>
            <w:noWrap/>
            <w:vAlign w:val="bottom"/>
          </w:tcPr>
          <w:p w:rsidR="00A37DFF" w:rsidRPr="00F522BC" w:rsidRDefault="00A37DFF" w:rsidP="00FA1F24">
            <w:pPr>
              <w:widowControl/>
              <w:adjustRightInd w:val="0"/>
              <w:snapToGrid w:val="0"/>
              <w:spacing w:line="360" w:lineRule="auto"/>
              <w:jc w:val="center"/>
              <w:rPr>
                <w:rFonts w:asciiTheme="minorEastAsia" w:eastAsiaTheme="minorEastAsia" w:hAnsiTheme="minorEastAsia" w:cs="宋体"/>
                <w:kern w:val="0"/>
                <w:sz w:val="20"/>
                <w:szCs w:val="21"/>
              </w:rPr>
            </w:pPr>
            <w:r w:rsidRPr="00F522BC">
              <w:rPr>
                <w:rFonts w:asciiTheme="minorEastAsia" w:eastAsiaTheme="minorEastAsia" w:hAnsiTheme="minorEastAsia" w:cs="宋体"/>
                <w:kern w:val="0"/>
                <w:sz w:val="20"/>
                <w:szCs w:val="21"/>
              </w:rPr>
              <w:t>61</w:t>
            </w:r>
          </w:p>
        </w:tc>
        <w:tc>
          <w:tcPr>
            <w:tcW w:w="1070" w:type="dxa"/>
            <w:tcBorders>
              <w:top w:val="nil"/>
              <w:left w:val="nil"/>
              <w:bottom w:val="single" w:sz="4" w:space="0" w:color="auto"/>
              <w:right w:val="single" w:sz="4" w:space="0" w:color="auto"/>
            </w:tcBorders>
            <w:noWrap/>
            <w:vAlign w:val="bottom"/>
          </w:tcPr>
          <w:p w:rsidR="00A37DFF" w:rsidRPr="00F522BC" w:rsidRDefault="00A37DFF" w:rsidP="00FA1F24">
            <w:pPr>
              <w:widowControl/>
              <w:adjustRightInd w:val="0"/>
              <w:snapToGrid w:val="0"/>
              <w:spacing w:line="360" w:lineRule="auto"/>
              <w:jc w:val="center"/>
              <w:rPr>
                <w:rFonts w:asciiTheme="minorEastAsia" w:eastAsiaTheme="minorEastAsia" w:hAnsiTheme="minorEastAsia" w:cs="宋体"/>
                <w:kern w:val="0"/>
                <w:sz w:val="20"/>
                <w:szCs w:val="21"/>
              </w:rPr>
            </w:pPr>
            <w:r w:rsidRPr="00F522BC">
              <w:rPr>
                <w:rFonts w:asciiTheme="minorEastAsia" w:eastAsiaTheme="minorEastAsia" w:hAnsiTheme="minorEastAsia" w:cs="宋体"/>
                <w:kern w:val="0"/>
                <w:sz w:val="20"/>
                <w:szCs w:val="21"/>
              </w:rPr>
              <w:t>175</w:t>
            </w:r>
          </w:p>
        </w:tc>
        <w:tc>
          <w:tcPr>
            <w:tcW w:w="1069" w:type="dxa"/>
            <w:tcBorders>
              <w:top w:val="nil"/>
              <w:left w:val="nil"/>
              <w:bottom w:val="single" w:sz="4" w:space="0" w:color="auto"/>
              <w:right w:val="single" w:sz="4" w:space="0" w:color="auto"/>
            </w:tcBorders>
            <w:noWrap/>
            <w:vAlign w:val="bottom"/>
          </w:tcPr>
          <w:p w:rsidR="00A37DFF" w:rsidRPr="00F522BC" w:rsidRDefault="00A37DFF" w:rsidP="00FA1F24">
            <w:pPr>
              <w:widowControl/>
              <w:adjustRightInd w:val="0"/>
              <w:snapToGrid w:val="0"/>
              <w:spacing w:line="360" w:lineRule="auto"/>
              <w:jc w:val="center"/>
              <w:rPr>
                <w:rFonts w:asciiTheme="minorEastAsia" w:eastAsiaTheme="minorEastAsia" w:hAnsiTheme="minorEastAsia" w:cs="宋体"/>
                <w:kern w:val="0"/>
                <w:sz w:val="20"/>
                <w:szCs w:val="21"/>
              </w:rPr>
            </w:pPr>
            <w:r w:rsidRPr="00F522BC">
              <w:rPr>
                <w:rFonts w:asciiTheme="minorEastAsia" w:eastAsiaTheme="minorEastAsia" w:hAnsiTheme="minorEastAsia" w:cs="宋体"/>
                <w:kern w:val="0"/>
                <w:sz w:val="20"/>
                <w:szCs w:val="21"/>
              </w:rPr>
              <w:t>162</w:t>
            </w:r>
          </w:p>
        </w:tc>
        <w:tc>
          <w:tcPr>
            <w:tcW w:w="1070" w:type="dxa"/>
            <w:tcBorders>
              <w:top w:val="nil"/>
              <w:left w:val="nil"/>
              <w:bottom w:val="single" w:sz="4" w:space="0" w:color="auto"/>
              <w:right w:val="single" w:sz="4" w:space="0" w:color="auto"/>
            </w:tcBorders>
            <w:noWrap/>
            <w:vAlign w:val="bottom"/>
          </w:tcPr>
          <w:p w:rsidR="00A37DFF" w:rsidRPr="00F522BC" w:rsidRDefault="00A37DFF" w:rsidP="00FA1F24">
            <w:pPr>
              <w:widowControl/>
              <w:adjustRightInd w:val="0"/>
              <w:snapToGrid w:val="0"/>
              <w:spacing w:line="360" w:lineRule="auto"/>
              <w:jc w:val="center"/>
              <w:rPr>
                <w:rFonts w:asciiTheme="minorEastAsia" w:eastAsiaTheme="minorEastAsia" w:hAnsiTheme="minorEastAsia" w:cs="宋体"/>
                <w:kern w:val="0"/>
                <w:sz w:val="20"/>
                <w:szCs w:val="21"/>
              </w:rPr>
            </w:pPr>
            <w:r w:rsidRPr="00F522BC">
              <w:rPr>
                <w:rFonts w:asciiTheme="minorEastAsia" w:eastAsiaTheme="minorEastAsia" w:hAnsiTheme="minorEastAsia" w:cs="宋体"/>
                <w:kern w:val="0"/>
                <w:sz w:val="20"/>
                <w:szCs w:val="21"/>
              </w:rPr>
              <w:t>234</w:t>
            </w:r>
          </w:p>
        </w:tc>
        <w:tc>
          <w:tcPr>
            <w:tcW w:w="1069" w:type="dxa"/>
            <w:tcBorders>
              <w:top w:val="nil"/>
              <w:left w:val="nil"/>
              <w:bottom w:val="single" w:sz="4" w:space="0" w:color="auto"/>
              <w:right w:val="single" w:sz="4" w:space="0" w:color="auto"/>
            </w:tcBorders>
            <w:noWrap/>
            <w:vAlign w:val="bottom"/>
          </w:tcPr>
          <w:p w:rsidR="00A37DFF" w:rsidRPr="00F522BC" w:rsidRDefault="00A37DFF" w:rsidP="00FA1F24">
            <w:pPr>
              <w:widowControl/>
              <w:adjustRightInd w:val="0"/>
              <w:snapToGrid w:val="0"/>
              <w:spacing w:line="360" w:lineRule="auto"/>
              <w:jc w:val="center"/>
              <w:rPr>
                <w:rFonts w:asciiTheme="minorEastAsia" w:eastAsiaTheme="minorEastAsia" w:hAnsiTheme="minorEastAsia" w:cs="宋体"/>
                <w:kern w:val="0"/>
                <w:sz w:val="20"/>
                <w:szCs w:val="21"/>
              </w:rPr>
            </w:pPr>
            <w:r w:rsidRPr="00F522BC">
              <w:rPr>
                <w:rFonts w:asciiTheme="minorEastAsia" w:eastAsiaTheme="minorEastAsia" w:hAnsiTheme="minorEastAsia" w:cs="宋体"/>
                <w:kern w:val="0"/>
                <w:sz w:val="20"/>
                <w:szCs w:val="21"/>
              </w:rPr>
              <w:t>426</w:t>
            </w:r>
          </w:p>
        </w:tc>
        <w:tc>
          <w:tcPr>
            <w:tcW w:w="1070" w:type="dxa"/>
            <w:tcBorders>
              <w:top w:val="nil"/>
              <w:left w:val="nil"/>
              <w:bottom w:val="single" w:sz="4" w:space="0" w:color="auto"/>
              <w:right w:val="single" w:sz="4" w:space="0" w:color="auto"/>
            </w:tcBorders>
            <w:noWrap/>
            <w:vAlign w:val="bottom"/>
          </w:tcPr>
          <w:p w:rsidR="00A37DFF" w:rsidRPr="00F522BC" w:rsidRDefault="00A37DFF" w:rsidP="00FA1F24">
            <w:pPr>
              <w:widowControl/>
              <w:adjustRightInd w:val="0"/>
              <w:snapToGrid w:val="0"/>
              <w:spacing w:line="360" w:lineRule="auto"/>
              <w:jc w:val="center"/>
              <w:rPr>
                <w:rFonts w:asciiTheme="minorEastAsia" w:eastAsiaTheme="minorEastAsia" w:hAnsiTheme="minorEastAsia" w:cs="宋体"/>
                <w:kern w:val="0"/>
                <w:sz w:val="20"/>
                <w:szCs w:val="21"/>
              </w:rPr>
            </w:pPr>
            <w:r w:rsidRPr="00F522BC">
              <w:rPr>
                <w:rFonts w:asciiTheme="minorEastAsia" w:eastAsiaTheme="minorEastAsia" w:hAnsiTheme="minorEastAsia" w:cs="宋体"/>
                <w:kern w:val="0"/>
                <w:sz w:val="20"/>
                <w:szCs w:val="21"/>
              </w:rPr>
              <w:t>1058</w:t>
            </w:r>
          </w:p>
        </w:tc>
      </w:tr>
    </w:tbl>
    <w:p w:rsidR="00A37DFF" w:rsidRPr="00F522BC" w:rsidRDefault="00A37DFF" w:rsidP="00FA1F24">
      <w:pPr>
        <w:adjustRightInd w:val="0"/>
        <w:snapToGrid w:val="0"/>
        <w:spacing w:line="360" w:lineRule="auto"/>
        <w:jc w:val="right"/>
        <w:rPr>
          <w:rFonts w:asciiTheme="minorEastAsia" w:eastAsiaTheme="minorEastAsia" w:hAnsiTheme="minorEastAsia"/>
          <w:sz w:val="20"/>
          <w:szCs w:val="21"/>
        </w:rPr>
      </w:pPr>
      <w:r w:rsidRPr="00F522BC">
        <w:rPr>
          <w:rFonts w:asciiTheme="minorEastAsia" w:eastAsiaTheme="minorEastAsia" w:hAnsiTheme="minorEastAsia" w:hint="eastAsia"/>
          <w:sz w:val="20"/>
          <w:szCs w:val="21"/>
        </w:rPr>
        <w:t>统计来源：上海市规划和国土资源管理局网站</w:t>
      </w:r>
    </w:p>
    <w:p w:rsidR="00F522BC" w:rsidRPr="00E90058" w:rsidRDefault="00F522BC" w:rsidP="00FA1F24">
      <w:pPr>
        <w:adjustRightInd w:val="0"/>
        <w:snapToGrid w:val="0"/>
        <w:spacing w:line="360" w:lineRule="auto"/>
        <w:jc w:val="right"/>
        <w:rPr>
          <w:rFonts w:asciiTheme="minorEastAsia" w:eastAsiaTheme="minorEastAsia" w:hAnsiTheme="minorEastAsia"/>
          <w:szCs w:val="21"/>
        </w:rPr>
      </w:pPr>
    </w:p>
    <w:p w:rsidR="00A37DFF" w:rsidRPr="005451E4" w:rsidRDefault="00A37DFF" w:rsidP="00FA1F24">
      <w:pPr>
        <w:adjustRightInd w:val="0"/>
        <w:snapToGrid w:val="0"/>
        <w:spacing w:line="360" w:lineRule="auto"/>
        <w:rPr>
          <w:rFonts w:ascii="仿宋_GB2312" w:eastAsia="仿宋_GB2312" w:hAnsiTheme="minorEastAsia"/>
          <w:sz w:val="32"/>
          <w:szCs w:val="32"/>
        </w:rPr>
      </w:pPr>
      <w:r w:rsidRPr="005451E4">
        <w:rPr>
          <w:rFonts w:ascii="仿宋_GB2312" w:eastAsia="仿宋_GB2312" w:hAnsiTheme="minorEastAsia" w:hint="eastAsia"/>
          <w:sz w:val="32"/>
          <w:szCs w:val="32"/>
        </w:rPr>
        <w:t>从上海市优秀历史建筑的使用功能来看，其在形成之初已经与近现代城市功能充分相结合，因此大致可以分为六类</w:t>
      </w:r>
      <w:r w:rsidRPr="005451E4">
        <w:rPr>
          <w:rFonts w:ascii="仿宋_GB2312" w:eastAsia="仿宋_GB2312" w:hAnsiTheme="minorEastAsia" w:hint="eastAsia"/>
          <w:sz w:val="32"/>
          <w:szCs w:val="32"/>
          <w:vertAlign w:val="superscript"/>
        </w:rPr>
        <w:t>[1]</w:t>
      </w:r>
      <w:r w:rsidRPr="005451E4">
        <w:rPr>
          <w:rFonts w:ascii="仿宋_GB2312" w:eastAsia="仿宋_GB2312" w:hAnsiTheme="minorEastAsia" w:hint="eastAsia"/>
          <w:sz w:val="32"/>
          <w:szCs w:val="32"/>
        </w:rPr>
        <w:t>：一是办公类建筑，例如日本领事馆、上海海关等；二是商业</w:t>
      </w:r>
      <w:r w:rsidRPr="005451E4">
        <w:rPr>
          <w:rFonts w:ascii="仿宋_GB2312" w:eastAsia="仿宋_GB2312" w:hAnsiTheme="minorEastAsia" w:hint="eastAsia"/>
          <w:sz w:val="32"/>
          <w:szCs w:val="32"/>
        </w:rPr>
        <w:lastRenderedPageBreak/>
        <w:t>类建筑，如和平饭店、西郊宾馆、上海第一百货商店等；三是娱乐类建筑，例如百乐门、大世界、大光明电影院</w:t>
      </w:r>
      <w:r w:rsidR="00612495" w:rsidRPr="005451E4">
        <w:rPr>
          <w:rFonts w:ascii="仿宋_GB2312" w:eastAsia="仿宋_GB2312" w:hAnsiTheme="minorEastAsia" w:hint="eastAsia"/>
          <w:sz w:val="32"/>
          <w:szCs w:val="32"/>
        </w:rPr>
        <w:t>等；四是人文类建筑，例如徐家汇藏书楼、徐家汇</w:t>
      </w:r>
      <w:r w:rsidRPr="005451E4">
        <w:rPr>
          <w:rFonts w:ascii="仿宋_GB2312" w:eastAsia="仿宋_GB2312" w:hAnsiTheme="minorEastAsia" w:hint="eastAsia"/>
          <w:sz w:val="32"/>
          <w:szCs w:val="32"/>
        </w:rPr>
        <w:t>天主堂等；五是工业建筑，例如杨树浦水厂、煤气厂等；六是居住类建筑，</w:t>
      </w:r>
      <w:r w:rsidR="00612495" w:rsidRPr="005451E4">
        <w:rPr>
          <w:rFonts w:ascii="仿宋_GB2312" w:eastAsia="仿宋_GB2312" w:hAnsiTheme="minorEastAsia" w:hint="eastAsia"/>
          <w:sz w:val="32"/>
          <w:szCs w:val="32"/>
        </w:rPr>
        <w:t>如沙逊别墅、华业公寓、尚贤坊、步高里等，</w:t>
      </w:r>
      <w:r w:rsidRPr="005451E4">
        <w:rPr>
          <w:rFonts w:ascii="仿宋_GB2312" w:eastAsia="仿宋_GB2312" w:hAnsiTheme="minorEastAsia" w:hint="eastAsia"/>
          <w:sz w:val="32"/>
          <w:szCs w:val="32"/>
        </w:rPr>
        <w:t>这类建筑数量最多，约占历史建筑总计的50%以上，包括了传统江南民居花园别墅、公寓、新旧里弄等各种建筑形式。</w:t>
      </w:r>
    </w:p>
    <w:p w:rsidR="00A37DFF" w:rsidRPr="005451E4" w:rsidRDefault="00A37DFF" w:rsidP="00FA1F24">
      <w:pPr>
        <w:adjustRightInd w:val="0"/>
        <w:snapToGrid w:val="0"/>
        <w:spacing w:line="360" w:lineRule="auto"/>
        <w:ind w:firstLineChars="200" w:firstLine="643"/>
        <w:rPr>
          <w:rFonts w:ascii="仿宋_GB2312" w:eastAsia="仿宋_GB2312" w:hAnsiTheme="minorEastAsia"/>
          <w:b/>
          <w:sz w:val="32"/>
          <w:szCs w:val="32"/>
        </w:rPr>
      </w:pPr>
      <w:r w:rsidRPr="005451E4">
        <w:rPr>
          <w:rFonts w:ascii="仿宋_GB2312" w:eastAsia="仿宋_GB2312" w:hAnsiTheme="minorEastAsia" w:hint="eastAsia"/>
          <w:b/>
          <w:sz w:val="32"/>
          <w:szCs w:val="32"/>
        </w:rPr>
        <w:t>三、上海市优秀历史建筑的保护情况</w:t>
      </w:r>
    </w:p>
    <w:p w:rsidR="005451E4" w:rsidRDefault="00074EC5" w:rsidP="00FA1F24">
      <w:pPr>
        <w:adjustRightInd w:val="0"/>
        <w:snapToGrid w:val="0"/>
        <w:spacing w:line="360" w:lineRule="auto"/>
        <w:ind w:firstLineChars="200" w:firstLine="643"/>
        <w:rPr>
          <w:rFonts w:ascii="仿宋_GB2312" w:eastAsia="仿宋_GB2312" w:hAnsiTheme="minorEastAsia"/>
          <w:b/>
          <w:sz w:val="32"/>
          <w:szCs w:val="32"/>
        </w:rPr>
      </w:pPr>
      <w:r w:rsidRPr="005451E4">
        <w:rPr>
          <w:rFonts w:ascii="仿宋_GB2312" w:eastAsia="仿宋_GB2312" w:hAnsiTheme="minorEastAsia" w:hint="eastAsia"/>
          <w:b/>
          <w:sz w:val="32"/>
          <w:szCs w:val="32"/>
        </w:rPr>
        <w:t>（一）</w:t>
      </w:r>
      <w:r w:rsidR="004A0438" w:rsidRPr="005451E4">
        <w:rPr>
          <w:rFonts w:ascii="仿宋_GB2312" w:eastAsia="仿宋_GB2312" w:hAnsiTheme="minorEastAsia" w:hint="eastAsia"/>
          <w:b/>
          <w:sz w:val="32"/>
          <w:szCs w:val="32"/>
        </w:rPr>
        <w:t>上海市优秀历史建筑</w:t>
      </w:r>
      <w:r w:rsidR="00A37DFF" w:rsidRPr="005451E4">
        <w:rPr>
          <w:rFonts w:ascii="仿宋_GB2312" w:eastAsia="仿宋_GB2312" w:hAnsiTheme="minorEastAsia" w:hint="eastAsia"/>
          <w:b/>
          <w:sz w:val="32"/>
          <w:szCs w:val="32"/>
        </w:rPr>
        <w:t>保护政策</w:t>
      </w:r>
      <w:r w:rsidR="004A0438" w:rsidRPr="005451E4">
        <w:rPr>
          <w:rFonts w:ascii="仿宋_GB2312" w:eastAsia="仿宋_GB2312" w:hAnsiTheme="minorEastAsia" w:hint="eastAsia"/>
          <w:b/>
          <w:sz w:val="32"/>
          <w:szCs w:val="32"/>
        </w:rPr>
        <w:t>的发展</w:t>
      </w:r>
    </w:p>
    <w:p w:rsidR="00A557B9" w:rsidRPr="005451E4" w:rsidRDefault="00A557B9" w:rsidP="00FA1F24">
      <w:pPr>
        <w:adjustRightInd w:val="0"/>
        <w:snapToGrid w:val="0"/>
        <w:spacing w:line="360" w:lineRule="auto"/>
        <w:ind w:firstLineChars="200" w:firstLine="643"/>
        <w:rPr>
          <w:rFonts w:ascii="仿宋_GB2312" w:eastAsia="仿宋_GB2312" w:hAnsiTheme="minorEastAsia"/>
          <w:b/>
          <w:sz w:val="32"/>
          <w:szCs w:val="32"/>
        </w:rPr>
      </w:pPr>
      <w:r w:rsidRPr="005451E4">
        <w:rPr>
          <w:rFonts w:ascii="仿宋_GB2312" w:eastAsia="仿宋_GB2312" w:hAnsiTheme="minorEastAsia" w:hint="eastAsia"/>
          <w:b/>
          <w:sz w:val="32"/>
          <w:szCs w:val="32"/>
        </w:rPr>
        <w:t>1</w:t>
      </w:r>
      <w:r w:rsidR="00074EC5" w:rsidRPr="005451E4">
        <w:rPr>
          <w:rFonts w:ascii="仿宋_GB2312" w:eastAsia="仿宋_GB2312" w:hAnsiTheme="minorEastAsia" w:hint="eastAsia"/>
          <w:b/>
          <w:sz w:val="32"/>
          <w:szCs w:val="32"/>
        </w:rPr>
        <w:t>、</w:t>
      </w:r>
      <w:r w:rsidR="004A0438" w:rsidRPr="005451E4">
        <w:rPr>
          <w:rFonts w:ascii="仿宋_GB2312" w:eastAsia="仿宋_GB2312" w:hAnsiTheme="minorEastAsia" w:hint="eastAsia"/>
          <w:b/>
          <w:sz w:val="32"/>
          <w:szCs w:val="32"/>
        </w:rPr>
        <w:t>提出</w:t>
      </w:r>
      <w:r w:rsidRPr="005451E4">
        <w:rPr>
          <w:rFonts w:ascii="仿宋_GB2312" w:eastAsia="仿宋_GB2312" w:hAnsiTheme="minorEastAsia" w:hint="eastAsia"/>
          <w:b/>
          <w:sz w:val="32"/>
          <w:szCs w:val="32"/>
        </w:rPr>
        <w:t>保护级别和保护要求</w:t>
      </w:r>
    </w:p>
    <w:p w:rsidR="00A37DFF" w:rsidRPr="005451E4" w:rsidRDefault="00A37DFF" w:rsidP="00FA1F24">
      <w:pPr>
        <w:adjustRightInd w:val="0"/>
        <w:snapToGrid w:val="0"/>
        <w:spacing w:line="360" w:lineRule="auto"/>
        <w:ind w:firstLineChars="200" w:firstLine="640"/>
        <w:rPr>
          <w:rFonts w:ascii="仿宋_GB2312" w:eastAsia="仿宋_GB2312" w:hAnsiTheme="minorEastAsia"/>
          <w:sz w:val="32"/>
          <w:szCs w:val="32"/>
        </w:rPr>
      </w:pPr>
      <w:r w:rsidRPr="005451E4">
        <w:rPr>
          <w:rFonts w:ascii="仿宋_GB2312" w:eastAsia="仿宋_GB2312" w:hAnsiTheme="minorEastAsia" w:hint="eastAsia"/>
          <w:sz w:val="32"/>
          <w:szCs w:val="32"/>
        </w:rPr>
        <w:t>早在1991年12月上海市政府颁布的《上海市优秀近代建筑保护管理办法》，作为第一部地方性近代建筑保护规定，首先明确了对上海市优秀历史建筑的保护级别和保护要求。</w:t>
      </w:r>
    </w:p>
    <w:p w:rsidR="00A37DFF" w:rsidRPr="005451E4" w:rsidRDefault="00A37DFF" w:rsidP="00FA1F24">
      <w:pPr>
        <w:adjustRightInd w:val="0"/>
        <w:snapToGrid w:val="0"/>
        <w:spacing w:line="360" w:lineRule="auto"/>
        <w:ind w:firstLineChars="200" w:firstLine="640"/>
        <w:rPr>
          <w:rFonts w:ascii="仿宋_GB2312" w:eastAsia="仿宋_GB2312" w:hAnsiTheme="minorEastAsia"/>
          <w:sz w:val="32"/>
          <w:szCs w:val="32"/>
        </w:rPr>
      </w:pPr>
      <w:r w:rsidRPr="005451E4">
        <w:rPr>
          <w:rFonts w:ascii="仿宋_GB2312" w:eastAsia="仿宋_GB2312" w:hAnsiTheme="minorEastAsia" w:hint="eastAsia"/>
          <w:sz w:val="32"/>
          <w:szCs w:val="32"/>
        </w:rPr>
        <w:t>优秀近代建筑根据其历史、艺术、科学的价值可划分为以下三个保护级别</w:t>
      </w:r>
      <w:r w:rsidR="006C6CDC" w:rsidRPr="005451E4">
        <w:rPr>
          <w:rFonts w:ascii="仿宋_GB2312" w:eastAsia="仿宋_GB2312" w:hAnsiTheme="minorEastAsia" w:hint="eastAsia"/>
          <w:sz w:val="32"/>
          <w:szCs w:val="32"/>
        </w:rPr>
        <w:t>：</w:t>
      </w:r>
    </w:p>
    <w:p w:rsidR="00A37DFF" w:rsidRPr="005451E4" w:rsidRDefault="00074EC5" w:rsidP="00FA1F24">
      <w:pPr>
        <w:adjustRightInd w:val="0"/>
        <w:snapToGrid w:val="0"/>
        <w:spacing w:line="360" w:lineRule="auto"/>
        <w:ind w:firstLineChars="200" w:firstLine="640"/>
        <w:rPr>
          <w:rFonts w:ascii="仿宋_GB2312" w:eastAsia="仿宋_GB2312" w:hAnsiTheme="minorEastAsia"/>
          <w:sz w:val="32"/>
          <w:szCs w:val="32"/>
        </w:rPr>
      </w:pPr>
      <w:r w:rsidRPr="005451E4">
        <w:rPr>
          <w:rFonts w:ascii="仿宋_GB2312" w:eastAsia="仿宋_GB2312" w:hAnsiTheme="minorEastAsia" w:hint="eastAsia"/>
          <w:sz w:val="32"/>
          <w:szCs w:val="32"/>
        </w:rPr>
        <w:t>（1</w:t>
      </w:r>
      <w:r w:rsidR="00A37DFF" w:rsidRPr="005451E4">
        <w:rPr>
          <w:rFonts w:ascii="仿宋_GB2312" w:eastAsia="仿宋_GB2312" w:hAnsiTheme="minorEastAsia" w:hint="eastAsia"/>
          <w:sz w:val="32"/>
          <w:szCs w:val="32"/>
        </w:rPr>
        <w:t>）全国重点文物保护单位；</w:t>
      </w:r>
    </w:p>
    <w:p w:rsidR="00A37DFF" w:rsidRPr="005451E4" w:rsidRDefault="00A37DFF" w:rsidP="00FA1F24">
      <w:pPr>
        <w:adjustRightInd w:val="0"/>
        <w:snapToGrid w:val="0"/>
        <w:spacing w:line="360" w:lineRule="auto"/>
        <w:ind w:firstLineChars="200" w:firstLine="640"/>
        <w:rPr>
          <w:rFonts w:ascii="仿宋_GB2312" w:eastAsia="仿宋_GB2312" w:hAnsiTheme="minorEastAsia"/>
          <w:sz w:val="32"/>
          <w:szCs w:val="32"/>
        </w:rPr>
      </w:pPr>
      <w:r w:rsidRPr="005451E4">
        <w:rPr>
          <w:rFonts w:ascii="仿宋_GB2312" w:eastAsia="仿宋_GB2312" w:hAnsiTheme="minorEastAsia" w:hint="eastAsia"/>
          <w:sz w:val="32"/>
          <w:szCs w:val="32"/>
        </w:rPr>
        <w:t>（</w:t>
      </w:r>
      <w:r w:rsidR="00074EC5" w:rsidRPr="005451E4">
        <w:rPr>
          <w:rFonts w:ascii="仿宋_GB2312" w:eastAsia="仿宋_GB2312" w:hAnsiTheme="minorEastAsia" w:hint="eastAsia"/>
          <w:sz w:val="32"/>
          <w:szCs w:val="32"/>
        </w:rPr>
        <w:t>2</w:t>
      </w:r>
      <w:r w:rsidRPr="005451E4">
        <w:rPr>
          <w:rFonts w:ascii="仿宋_GB2312" w:eastAsia="仿宋_GB2312" w:hAnsiTheme="minorEastAsia" w:hint="eastAsia"/>
          <w:sz w:val="32"/>
          <w:szCs w:val="32"/>
        </w:rPr>
        <w:t>）上海市文物保护单位；</w:t>
      </w:r>
    </w:p>
    <w:p w:rsidR="00A37DFF" w:rsidRPr="005451E4" w:rsidRDefault="00A37DFF" w:rsidP="00FA1F24">
      <w:pPr>
        <w:adjustRightInd w:val="0"/>
        <w:snapToGrid w:val="0"/>
        <w:spacing w:line="360" w:lineRule="auto"/>
        <w:ind w:firstLineChars="200" w:firstLine="640"/>
        <w:rPr>
          <w:rFonts w:ascii="仿宋_GB2312" w:eastAsia="仿宋_GB2312" w:hAnsiTheme="minorEastAsia"/>
          <w:sz w:val="32"/>
          <w:szCs w:val="32"/>
        </w:rPr>
      </w:pPr>
      <w:r w:rsidRPr="005451E4">
        <w:rPr>
          <w:rFonts w:ascii="仿宋_GB2312" w:eastAsia="仿宋_GB2312" w:hAnsiTheme="minorEastAsia" w:hint="eastAsia"/>
          <w:sz w:val="32"/>
          <w:szCs w:val="32"/>
        </w:rPr>
        <w:t>（</w:t>
      </w:r>
      <w:r w:rsidR="00074EC5" w:rsidRPr="005451E4">
        <w:rPr>
          <w:rFonts w:ascii="仿宋_GB2312" w:eastAsia="仿宋_GB2312" w:hAnsiTheme="minorEastAsia" w:hint="eastAsia"/>
          <w:sz w:val="32"/>
          <w:szCs w:val="32"/>
        </w:rPr>
        <w:t>3</w:t>
      </w:r>
      <w:r w:rsidRPr="005451E4">
        <w:rPr>
          <w:rFonts w:ascii="仿宋_GB2312" w:eastAsia="仿宋_GB2312" w:hAnsiTheme="minorEastAsia" w:hint="eastAsia"/>
          <w:sz w:val="32"/>
          <w:szCs w:val="32"/>
        </w:rPr>
        <w:t>）上海市建筑保护单位</w:t>
      </w:r>
      <w:r w:rsidR="006C6CDC" w:rsidRPr="005451E4">
        <w:rPr>
          <w:rFonts w:ascii="仿宋_GB2312" w:eastAsia="仿宋_GB2312" w:hAnsiTheme="minorEastAsia" w:hint="eastAsia"/>
          <w:sz w:val="32"/>
          <w:szCs w:val="32"/>
        </w:rPr>
        <w:t>。</w:t>
      </w:r>
    </w:p>
    <w:p w:rsidR="00A37DFF" w:rsidRPr="005451E4" w:rsidRDefault="00A37DFF" w:rsidP="00FA1F24">
      <w:pPr>
        <w:adjustRightInd w:val="0"/>
        <w:snapToGrid w:val="0"/>
        <w:spacing w:line="360" w:lineRule="auto"/>
        <w:ind w:firstLineChars="200" w:firstLine="640"/>
        <w:rPr>
          <w:rFonts w:ascii="仿宋_GB2312" w:eastAsia="仿宋_GB2312" w:hAnsiTheme="minorEastAsia"/>
          <w:sz w:val="32"/>
          <w:szCs w:val="32"/>
        </w:rPr>
      </w:pPr>
      <w:r w:rsidRPr="005451E4">
        <w:rPr>
          <w:rFonts w:ascii="仿宋_GB2312" w:eastAsia="仿宋_GB2312" w:hAnsiTheme="minorEastAsia" w:hint="eastAsia"/>
          <w:sz w:val="32"/>
          <w:szCs w:val="32"/>
        </w:rPr>
        <w:t>优秀近代建筑的保护要求，分为以下四类：</w:t>
      </w:r>
    </w:p>
    <w:p w:rsidR="00A37DFF" w:rsidRPr="005451E4" w:rsidRDefault="00A37DFF" w:rsidP="00FA1F24">
      <w:pPr>
        <w:adjustRightInd w:val="0"/>
        <w:snapToGrid w:val="0"/>
        <w:spacing w:line="360" w:lineRule="auto"/>
        <w:ind w:firstLineChars="200" w:firstLine="640"/>
        <w:rPr>
          <w:rFonts w:ascii="仿宋_GB2312" w:eastAsia="仿宋_GB2312" w:hAnsiTheme="minorEastAsia"/>
          <w:sz w:val="32"/>
          <w:szCs w:val="32"/>
        </w:rPr>
      </w:pPr>
      <w:r w:rsidRPr="005451E4">
        <w:rPr>
          <w:rFonts w:ascii="仿宋_GB2312" w:eastAsia="仿宋_GB2312" w:hAnsiTheme="minorEastAsia" w:hint="eastAsia"/>
          <w:sz w:val="32"/>
          <w:szCs w:val="32"/>
        </w:rPr>
        <w:t>（</w:t>
      </w:r>
      <w:r w:rsidR="00074EC5" w:rsidRPr="005451E4">
        <w:rPr>
          <w:rFonts w:ascii="仿宋_GB2312" w:eastAsia="仿宋_GB2312" w:hAnsiTheme="minorEastAsia" w:hint="eastAsia"/>
          <w:sz w:val="32"/>
          <w:szCs w:val="32"/>
        </w:rPr>
        <w:t>1</w:t>
      </w:r>
      <w:r w:rsidRPr="005451E4">
        <w:rPr>
          <w:rFonts w:ascii="仿宋_GB2312" w:eastAsia="仿宋_GB2312" w:hAnsiTheme="minorEastAsia" w:hint="eastAsia"/>
          <w:sz w:val="32"/>
          <w:szCs w:val="32"/>
        </w:rPr>
        <w:t>）不得变动建筑原有的外貌、结构体系、平面布局和内部装修。</w:t>
      </w:r>
    </w:p>
    <w:p w:rsidR="00A37DFF" w:rsidRPr="005451E4" w:rsidRDefault="00A37DFF" w:rsidP="00FA1F24">
      <w:pPr>
        <w:adjustRightInd w:val="0"/>
        <w:snapToGrid w:val="0"/>
        <w:spacing w:line="360" w:lineRule="auto"/>
        <w:ind w:firstLineChars="200" w:firstLine="640"/>
        <w:rPr>
          <w:rFonts w:ascii="仿宋_GB2312" w:eastAsia="仿宋_GB2312" w:hAnsiTheme="minorEastAsia"/>
          <w:sz w:val="32"/>
          <w:szCs w:val="32"/>
        </w:rPr>
      </w:pPr>
      <w:r w:rsidRPr="005451E4">
        <w:rPr>
          <w:rFonts w:ascii="仿宋_GB2312" w:eastAsia="仿宋_GB2312" w:hAnsiTheme="minorEastAsia" w:hint="eastAsia"/>
          <w:sz w:val="32"/>
          <w:szCs w:val="32"/>
        </w:rPr>
        <w:t>（</w:t>
      </w:r>
      <w:r w:rsidR="00074EC5" w:rsidRPr="005451E4">
        <w:rPr>
          <w:rFonts w:ascii="仿宋_GB2312" w:eastAsia="仿宋_GB2312" w:hAnsiTheme="minorEastAsia" w:hint="eastAsia"/>
          <w:sz w:val="32"/>
          <w:szCs w:val="32"/>
        </w:rPr>
        <w:t>2</w:t>
      </w:r>
      <w:r w:rsidRPr="005451E4">
        <w:rPr>
          <w:rFonts w:ascii="仿宋_GB2312" w:eastAsia="仿宋_GB2312" w:hAnsiTheme="minorEastAsia" w:hint="eastAsia"/>
          <w:sz w:val="32"/>
          <w:szCs w:val="32"/>
        </w:rPr>
        <w:t>）不得变动建筑原有的外貌、结构体系、基本平面布</w:t>
      </w:r>
      <w:r w:rsidRPr="005451E4">
        <w:rPr>
          <w:rFonts w:ascii="仿宋_GB2312" w:eastAsia="仿宋_GB2312" w:hAnsiTheme="minorEastAsia" w:hint="eastAsia"/>
          <w:sz w:val="32"/>
          <w:szCs w:val="32"/>
        </w:rPr>
        <w:lastRenderedPageBreak/>
        <w:t>局和有特色的室内装修；建筑内部其他部分允许作适当的变动。</w:t>
      </w:r>
    </w:p>
    <w:p w:rsidR="00A37DFF" w:rsidRPr="005451E4" w:rsidRDefault="00A37DFF" w:rsidP="00FA1F24">
      <w:pPr>
        <w:adjustRightInd w:val="0"/>
        <w:snapToGrid w:val="0"/>
        <w:spacing w:line="360" w:lineRule="auto"/>
        <w:ind w:firstLineChars="200" w:firstLine="640"/>
        <w:rPr>
          <w:rFonts w:ascii="仿宋_GB2312" w:eastAsia="仿宋_GB2312" w:hAnsiTheme="minorEastAsia"/>
          <w:sz w:val="32"/>
          <w:szCs w:val="32"/>
        </w:rPr>
      </w:pPr>
      <w:r w:rsidRPr="005451E4">
        <w:rPr>
          <w:rFonts w:ascii="仿宋_GB2312" w:eastAsia="仿宋_GB2312" w:hAnsiTheme="minorEastAsia" w:hint="eastAsia"/>
          <w:sz w:val="32"/>
          <w:szCs w:val="32"/>
        </w:rPr>
        <w:t>（</w:t>
      </w:r>
      <w:r w:rsidR="00074EC5" w:rsidRPr="005451E4">
        <w:rPr>
          <w:rFonts w:ascii="仿宋_GB2312" w:eastAsia="仿宋_GB2312" w:hAnsiTheme="minorEastAsia" w:hint="eastAsia"/>
          <w:sz w:val="32"/>
          <w:szCs w:val="32"/>
        </w:rPr>
        <w:t>3</w:t>
      </w:r>
      <w:r w:rsidRPr="005451E4">
        <w:rPr>
          <w:rFonts w:ascii="仿宋_GB2312" w:eastAsia="仿宋_GB2312" w:hAnsiTheme="minorEastAsia" w:hint="eastAsia"/>
          <w:sz w:val="32"/>
          <w:szCs w:val="32"/>
        </w:rPr>
        <w:t>）不得改动建筑原有的外貌；建筑内部在保持原结构体系的前提下，允许作适当的变动；</w:t>
      </w:r>
    </w:p>
    <w:p w:rsidR="00A37DFF" w:rsidRPr="005451E4" w:rsidRDefault="00A37DFF" w:rsidP="00FA1F24">
      <w:pPr>
        <w:adjustRightInd w:val="0"/>
        <w:snapToGrid w:val="0"/>
        <w:spacing w:line="360" w:lineRule="auto"/>
        <w:ind w:firstLineChars="200" w:firstLine="640"/>
        <w:rPr>
          <w:rFonts w:ascii="仿宋_GB2312" w:eastAsia="仿宋_GB2312" w:hAnsiTheme="minorEastAsia"/>
          <w:sz w:val="32"/>
          <w:szCs w:val="32"/>
        </w:rPr>
      </w:pPr>
      <w:r w:rsidRPr="005451E4">
        <w:rPr>
          <w:rFonts w:ascii="仿宋_GB2312" w:eastAsia="仿宋_GB2312" w:hAnsiTheme="minorEastAsia" w:hint="eastAsia"/>
          <w:sz w:val="32"/>
          <w:szCs w:val="32"/>
        </w:rPr>
        <w:t>（</w:t>
      </w:r>
      <w:r w:rsidR="00074EC5" w:rsidRPr="005451E4">
        <w:rPr>
          <w:rFonts w:ascii="仿宋_GB2312" w:eastAsia="仿宋_GB2312" w:hAnsiTheme="minorEastAsia" w:hint="eastAsia"/>
          <w:sz w:val="32"/>
          <w:szCs w:val="32"/>
        </w:rPr>
        <w:t>4</w:t>
      </w:r>
      <w:r w:rsidRPr="005451E4">
        <w:rPr>
          <w:rFonts w:ascii="仿宋_GB2312" w:eastAsia="仿宋_GB2312" w:hAnsiTheme="minorEastAsia" w:hint="eastAsia"/>
          <w:sz w:val="32"/>
          <w:szCs w:val="32"/>
        </w:rPr>
        <w:t>）在保持原有建筑整体性和风格特点的前提下，允许对建筑外部作局部适当的变动，允许对建筑内部作适当的变动。</w:t>
      </w:r>
    </w:p>
    <w:p w:rsidR="00A37DFF" w:rsidRPr="005451E4" w:rsidRDefault="00A557B9" w:rsidP="00FA1F24">
      <w:pPr>
        <w:adjustRightInd w:val="0"/>
        <w:snapToGrid w:val="0"/>
        <w:spacing w:line="360" w:lineRule="auto"/>
        <w:ind w:firstLineChars="200" w:firstLine="640"/>
        <w:rPr>
          <w:rFonts w:ascii="仿宋_GB2312" w:eastAsia="仿宋_GB2312" w:hAnsiTheme="minorEastAsia"/>
          <w:sz w:val="32"/>
          <w:szCs w:val="32"/>
        </w:rPr>
      </w:pPr>
      <w:r w:rsidRPr="005451E4">
        <w:rPr>
          <w:rFonts w:ascii="仿宋_GB2312" w:eastAsia="仿宋_GB2312" w:hAnsiTheme="minorEastAsia" w:hint="eastAsia"/>
          <w:sz w:val="32"/>
          <w:szCs w:val="32"/>
        </w:rPr>
        <w:t>该办法还规定：</w:t>
      </w:r>
      <w:r w:rsidR="00A37DFF" w:rsidRPr="005451E4">
        <w:rPr>
          <w:rFonts w:ascii="仿宋_GB2312" w:eastAsia="仿宋_GB2312" w:hAnsiTheme="minorEastAsia" w:hint="eastAsia"/>
          <w:sz w:val="32"/>
          <w:szCs w:val="32"/>
        </w:rPr>
        <w:t>对优秀历史建筑保护要求的具体适用，根据保护级别和实际使用情况具体确定，并不强求保护级别与保护要求严格对应，而是通过按实际情况逐个鉴定的方式确定，</w:t>
      </w:r>
      <w:r w:rsidR="006C6CDC" w:rsidRPr="005451E4">
        <w:rPr>
          <w:rFonts w:ascii="仿宋_GB2312" w:eastAsia="仿宋_GB2312" w:hAnsiTheme="minorEastAsia" w:hint="eastAsia"/>
          <w:sz w:val="32"/>
          <w:szCs w:val="32"/>
        </w:rPr>
        <w:t>“</w:t>
      </w:r>
      <w:r w:rsidR="00A37DFF" w:rsidRPr="005451E4">
        <w:rPr>
          <w:rFonts w:ascii="仿宋_GB2312" w:eastAsia="仿宋_GB2312" w:hAnsiTheme="minorEastAsia" w:hint="eastAsia"/>
          <w:sz w:val="32"/>
          <w:szCs w:val="32"/>
        </w:rPr>
        <w:t>抓住建筑保护价值之所在</w:t>
      </w:r>
      <w:r w:rsidR="006C6CDC" w:rsidRPr="005451E4">
        <w:rPr>
          <w:rFonts w:ascii="仿宋_GB2312" w:eastAsia="仿宋_GB2312" w:hAnsiTheme="minorEastAsia" w:hint="eastAsia"/>
          <w:sz w:val="32"/>
          <w:szCs w:val="32"/>
        </w:rPr>
        <w:t>”</w:t>
      </w:r>
      <w:r w:rsidR="00A37DFF" w:rsidRPr="005451E4">
        <w:rPr>
          <w:rFonts w:ascii="仿宋_GB2312" w:eastAsia="仿宋_GB2312" w:hAnsiTheme="minorEastAsia" w:hint="eastAsia"/>
          <w:sz w:val="32"/>
          <w:szCs w:val="32"/>
        </w:rPr>
        <w:t>，</w:t>
      </w:r>
      <w:r w:rsidR="006C6CDC" w:rsidRPr="005451E4">
        <w:rPr>
          <w:rFonts w:ascii="仿宋_GB2312" w:eastAsia="仿宋_GB2312" w:hAnsiTheme="minorEastAsia" w:hint="eastAsia"/>
          <w:sz w:val="32"/>
          <w:szCs w:val="32"/>
        </w:rPr>
        <w:t>“</w:t>
      </w:r>
      <w:r w:rsidR="00A37DFF" w:rsidRPr="005451E4">
        <w:rPr>
          <w:rFonts w:ascii="仿宋_GB2312" w:eastAsia="仿宋_GB2312" w:hAnsiTheme="minorEastAsia" w:hint="eastAsia"/>
          <w:sz w:val="32"/>
          <w:szCs w:val="32"/>
        </w:rPr>
        <w:t>对于某些建筑，抓住关键的主要部位或主要方面严加保护不许改动，对其他则放松限制，可以无伤于建筑的文物价值。</w:t>
      </w:r>
      <w:r w:rsidR="006C6CDC" w:rsidRPr="005451E4">
        <w:rPr>
          <w:rFonts w:ascii="仿宋_GB2312" w:eastAsia="仿宋_GB2312" w:hAnsiTheme="minorEastAsia" w:hint="eastAsia"/>
          <w:sz w:val="32"/>
          <w:szCs w:val="32"/>
        </w:rPr>
        <w:t>”</w:t>
      </w:r>
    </w:p>
    <w:p w:rsidR="00926C51" w:rsidRPr="005451E4" w:rsidRDefault="00926C51" w:rsidP="00FA1F24">
      <w:pPr>
        <w:adjustRightInd w:val="0"/>
        <w:snapToGrid w:val="0"/>
        <w:spacing w:line="360" w:lineRule="auto"/>
        <w:ind w:firstLineChars="200" w:firstLine="643"/>
        <w:rPr>
          <w:rFonts w:ascii="仿宋_GB2312" w:eastAsia="仿宋_GB2312" w:hAnsiTheme="minorEastAsia"/>
          <w:b/>
          <w:sz w:val="32"/>
          <w:szCs w:val="32"/>
        </w:rPr>
      </w:pPr>
      <w:r w:rsidRPr="005451E4">
        <w:rPr>
          <w:rFonts w:ascii="仿宋_GB2312" w:eastAsia="仿宋_GB2312" w:hAnsiTheme="minorEastAsia" w:hint="eastAsia"/>
          <w:b/>
          <w:sz w:val="32"/>
          <w:szCs w:val="32"/>
        </w:rPr>
        <w:t>2</w:t>
      </w:r>
      <w:r w:rsidR="00074EC5" w:rsidRPr="005451E4">
        <w:rPr>
          <w:rFonts w:ascii="仿宋_GB2312" w:eastAsia="仿宋_GB2312" w:hAnsiTheme="minorEastAsia" w:hint="eastAsia"/>
          <w:b/>
          <w:sz w:val="32"/>
          <w:szCs w:val="32"/>
        </w:rPr>
        <w:t>、</w:t>
      </w:r>
      <w:r w:rsidR="006C6CDC" w:rsidRPr="005451E4">
        <w:rPr>
          <w:rFonts w:ascii="仿宋_GB2312" w:eastAsia="仿宋_GB2312" w:hAnsiTheme="minorEastAsia" w:hint="eastAsia"/>
          <w:b/>
          <w:sz w:val="32"/>
          <w:szCs w:val="32"/>
        </w:rPr>
        <w:t>明确</w:t>
      </w:r>
      <w:r w:rsidRPr="005451E4">
        <w:rPr>
          <w:rFonts w:ascii="仿宋_GB2312" w:eastAsia="仿宋_GB2312" w:hAnsiTheme="minorEastAsia" w:hint="eastAsia"/>
          <w:b/>
          <w:sz w:val="32"/>
          <w:szCs w:val="32"/>
        </w:rPr>
        <w:t>违反保护行为应承担的责任</w:t>
      </w:r>
    </w:p>
    <w:p w:rsidR="00A37DFF" w:rsidRPr="005451E4" w:rsidRDefault="00A37DFF" w:rsidP="00FA1F24">
      <w:pPr>
        <w:adjustRightInd w:val="0"/>
        <w:snapToGrid w:val="0"/>
        <w:spacing w:line="360" w:lineRule="auto"/>
        <w:ind w:firstLineChars="200" w:firstLine="640"/>
        <w:rPr>
          <w:rFonts w:ascii="仿宋_GB2312" w:eastAsia="仿宋_GB2312" w:hAnsiTheme="minorEastAsia"/>
          <w:sz w:val="32"/>
          <w:szCs w:val="32"/>
        </w:rPr>
      </w:pPr>
      <w:r w:rsidRPr="005451E4">
        <w:rPr>
          <w:rFonts w:ascii="仿宋_GB2312" w:eastAsia="仿宋_GB2312" w:hAnsiTheme="minorEastAsia" w:hint="eastAsia"/>
          <w:sz w:val="32"/>
          <w:szCs w:val="32"/>
        </w:rPr>
        <w:t>2002年上海市人大通过的《上海市历史文化风貌区和优秀历史建筑保护条例》，（以下简称</w:t>
      </w:r>
      <w:r w:rsidR="006C6CDC" w:rsidRPr="005451E4">
        <w:rPr>
          <w:rFonts w:ascii="仿宋_GB2312" w:eastAsia="仿宋_GB2312" w:hAnsiTheme="minorEastAsia" w:hint="eastAsia"/>
          <w:sz w:val="32"/>
          <w:szCs w:val="32"/>
        </w:rPr>
        <w:t>“</w:t>
      </w:r>
      <w:r w:rsidRPr="005451E4">
        <w:rPr>
          <w:rFonts w:ascii="仿宋_GB2312" w:eastAsia="仿宋_GB2312" w:hAnsiTheme="minorEastAsia" w:hint="eastAsia"/>
          <w:sz w:val="32"/>
          <w:szCs w:val="32"/>
        </w:rPr>
        <w:t>保护条例</w:t>
      </w:r>
      <w:r w:rsidR="006C6CDC" w:rsidRPr="005451E4">
        <w:rPr>
          <w:rFonts w:ascii="仿宋_GB2312" w:eastAsia="仿宋_GB2312" w:hAnsiTheme="minorEastAsia" w:hint="eastAsia"/>
          <w:sz w:val="32"/>
          <w:szCs w:val="32"/>
        </w:rPr>
        <w:t>”</w:t>
      </w:r>
      <w:r w:rsidRPr="005451E4">
        <w:rPr>
          <w:rFonts w:ascii="仿宋_GB2312" w:eastAsia="仿宋_GB2312" w:hAnsiTheme="minorEastAsia" w:hint="eastAsia"/>
          <w:sz w:val="32"/>
          <w:szCs w:val="32"/>
        </w:rPr>
        <w:t>）将保护管理制度由政府规章上升至地方性法律，成为我国关于优秀历史建筑遗产保护的第一个地方性法规。除了对《上海市优秀近代建筑保护管理办法》的相关内容再次强调外，条例进一步明确了违反保护行为应承担的法律责任和处罚金额。</w:t>
      </w:r>
    </w:p>
    <w:p w:rsidR="004A0438" w:rsidRPr="005451E4" w:rsidRDefault="00074EC5" w:rsidP="00FA1F24">
      <w:pPr>
        <w:adjustRightInd w:val="0"/>
        <w:snapToGrid w:val="0"/>
        <w:spacing w:line="360" w:lineRule="auto"/>
        <w:ind w:firstLineChars="200" w:firstLine="643"/>
        <w:rPr>
          <w:rFonts w:ascii="仿宋_GB2312" w:eastAsia="仿宋_GB2312" w:hAnsiTheme="minorEastAsia"/>
          <w:b/>
          <w:sz w:val="32"/>
          <w:szCs w:val="32"/>
        </w:rPr>
      </w:pPr>
      <w:r w:rsidRPr="005451E4">
        <w:rPr>
          <w:rFonts w:ascii="仿宋_GB2312" w:eastAsia="仿宋_GB2312" w:hAnsiTheme="minorEastAsia" w:hint="eastAsia"/>
          <w:b/>
          <w:sz w:val="32"/>
          <w:szCs w:val="32"/>
        </w:rPr>
        <w:t>3、</w:t>
      </w:r>
      <w:r w:rsidR="004A0438" w:rsidRPr="005451E4">
        <w:rPr>
          <w:rFonts w:ascii="仿宋_GB2312" w:eastAsia="仿宋_GB2312" w:hAnsiTheme="minorEastAsia" w:hint="eastAsia"/>
          <w:b/>
          <w:sz w:val="32"/>
          <w:szCs w:val="32"/>
        </w:rPr>
        <w:t>细化修缮、转让和租赁等日常管理要求</w:t>
      </w:r>
    </w:p>
    <w:p w:rsidR="00A37DFF" w:rsidRPr="005451E4" w:rsidRDefault="004A0438" w:rsidP="00FA1F24">
      <w:pPr>
        <w:adjustRightInd w:val="0"/>
        <w:snapToGrid w:val="0"/>
        <w:spacing w:line="360" w:lineRule="auto"/>
        <w:ind w:firstLineChars="200" w:firstLine="640"/>
        <w:rPr>
          <w:rFonts w:ascii="仿宋_GB2312" w:eastAsia="仿宋_GB2312" w:hAnsiTheme="minorEastAsia"/>
          <w:sz w:val="32"/>
          <w:szCs w:val="32"/>
        </w:rPr>
      </w:pPr>
      <w:r w:rsidRPr="005451E4">
        <w:rPr>
          <w:rFonts w:ascii="仿宋_GB2312" w:eastAsia="仿宋_GB2312" w:hAnsiTheme="minorEastAsia" w:hint="eastAsia"/>
          <w:sz w:val="32"/>
          <w:szCs w:val="32"/>
        </w:rPr>
        <w:t>2003年起，</w:t>
      </w:r>
      <w:r w:rsidR="00A37DFF" w:rsidRPr="005451E4">
        <w:rPr>
          <w:rFonts w:ascii="仿宋_GB2312" w:eastAsia="仿宋_GB2312" w:hAnsiTheme="minorEastAsia" w:hint="eastAsia"/>
          <w:sz w:val="32"/>
          <w:szCs w:val="32"/>
        </w:rPr>
        <w:t>上海市开始制定进一步的法规和加强保护的</w:t>
      </w:r>
      <w:r w:rsidR="00A37DFF" w:rsidRPr="005451E4">
        <w:rPr>
          <w:rFonts w:ascii="仿宋_GB2312" w:eastAsia="仿宋_GB2312" w:hAnsiTheme="minorEastAsia" w:hint="eastAsia"/>
          <w:sz w:val="32"/>
          <w:szCs w:val="32"/>
        </w:rPr>
        <w:lastRenderedPageBreak/>
        <w:t>通知，对优秀历史建筑的保护管理提出了具体的方针原则、办法和程序，涉及优秀历史建筑的维护修缮、产权交易、租赁转让等多个方面，并积极采取相关行动，联合各方政府机关共同监督保护要求的落实。2003年上海市人民政府批复的《关于本市公有优秀历史建筑解除租赁关系补偿安置指导性标准》，将焦点转向对优秀历史建筑的租赁管理，规定了公有优秀历史建筑解除租赁关系补偿安置的金额，在拆迁补偿安置标准的基础上，增加一定的补偿安置金额。</w:t>
      </w:r>
    </w:p>
    <w:p w:rsidR="00A37DFF" w:rsidRPr="005451E4" w:rsidRDefault="00A37DFF" w:rsidP="00FA1F24">
      <w:pPr>
        <w:adjustRightInd w:val="0"/>
        <w:snapToGrid w:val="0"/>
        <w:spacing w:line="360" w:lineRule="auto"/>
        <w:ind w:firstLineChars="200" w:firstLine="640"/>
        <w:rPr>
          <w:rFonts w:ascii="仿宋_GB2312" w:eastAsia="仿宋_GB2312" w:hAnsiTheme="minorEastAsia"/>
          <w:sz w:val="32"/>
          <w:szCs w:val="32"/>
        </w:rPr>
      </w:pPr>
      <w:r w:rsidRPr="005451E4">
        <w:rPr>
          <w:rFonts w:ascii="仿宋_GB2312" w:eastAsia="仿宋_GB2312" w:hAnsiTheme="minorEastAsia" w:hint="eastAsia"/>
          <w:sz w:val="32"/>
          <w:szCs w:val="32"/>
        </w:rPr>
        <w:t xml:space="preserve"> 2004年9月，市政府下发了《关于进一步加强本市历史文化风貌区和优秀历史建筑保护的通知》，将优秀历史建筑的保护提高到一定的高度；</w:t>
      </w:r>
    </w:p>
    <w:p w:rsidR="00A37DFF" w:rsidRPr="005451E4" w:rsidRDefault="00A37DFF" w:rsidP="00FA1F24">
      <w:pPr>
        <w:adjustRightInd w:val="0"/>
        <w:snapToGrid w:val="0"/>
        <w:spacing w:line="360" w:lineRule="auto"/>
        <w:ind w:firstLineChars="200" w:firstLine="640"/>
        <w:rPr>
          <w:rFonts w:ascii="仿宋_GB2312" w:eastAsia="仿宋_GB2312" w:hAnsiTheme="minorEastAsia"/>
          <w:sz w:val="32"/>
          <w:szCs w:val="32"/>
        </w:rPr>
      </w:pPr>
      <w:r w:rsidRPr="005451E4">
        <w:rPr>
          <w:rFonts w:ascii="仿宋_GB2312" w:eastAsia="仿宋_GB2312" w:hAnsiTheme="minorEastAsia" w:hint="eastAsia"/>
          <w:sz w:val="32"/>
          <w:szCs w:val="32"/>
        </w:rPr>
        <w:t>为了了解《保护条例》的落实情况，2005年7月至2006年4月，上海市人大常委会对《</w:t>
      </w:r>
      <w:r w:rsidR="006C6CDC" w:rsidRPr="005451E4">
        <w:rPr>
          <w:rFonts w:ascii="仿宋_GB2312" w:eastAsia="仿宋_GB2312" w:hAnsiTheme="minorEastAsia" w:hint="eastAsia"/>
          <w:sz w:val="32"/>
          <w:szCs w:val="32"/>
        </w:rPr>
        <w:t>保护条例》开展了历时</w:t>
      </w:r>
      <w:r w:rsidRPr="005451E4">
        <w:rPr>
          <w:rFonts w:ascii="仿宋_GB2312" w:eastAsia="仿宋_GB2312" w:hAnsiTheme="minorEastAsia" w:hint="eastAsia"/>
          <w:sz w:val="32"/>
          <w:szCs w:val="32"/>
        </w:rPr>
        <w:t>近10个月的立法后的评估工作，这是上海组织的首次立法后的评估工作，以唤起社会各界对历史保护工作落实到实处；</w:t>
      </w:r>
    </w:p>
    <w:p w:rsidR="004A0438" w:rsidRPr="005451E4" w:rsidRDefault="00074EC5" w:rsidP="00FA1F24">
      <w:pPr>
        <w:adjustRightInd w:val="0"/>
        <w:snapToGrid w:val="0"/>
        <w:spacing w:line="360" w:lineRule="auto"/>
        <w:ind w:firstLineChars="200" w:firstLine="643"/>
        <w:rPr>
          <w:rFonts w:ascii="仿宋_GB2312" w:eastAsia="仿宋_GB2312" w:hAnsiTheme="minorEastAsia"/>
          <w:b/>
          <w:sz w:val="32"/>
          <w:szCs w:val="32"/>
        </w:rPr>
      </w:pPr>
      <w:r w:rsidRPr="005451E4">
        <w:rPr>
          <w:rFonts w:ascii="仿宋_GB2312" w:eastAsia="仿宋_GB2312" w:hAnsiTheme="minorEastAsia" w:hint="eastAsia"/>
          <w:b/>
          <w:sz w:val="32"/>
          <w:szCs w:val="32"/>
        </w:rPr>
        <w:t>4、</w:t>
      </w:r>
      <w:r w:rsidR="004A0438" w:rsidRPr="005451E4">
        <w:rPr>
          <w:rFonts w:ascii="仿宋_GB2312" w:eastAsia="仿宋_GB2312" w:hAnsiTheme="minorEastAsia" w:hint="eastAsia"/>
          <w:b/>
          <w:sz w:val="32"/>
          <w:szCs w:val="32"/>
        </w:rPr>
        <w:t>编制历史建筑保护地图，明确房管部门的责任</w:t>
      </w:r>
    </w:p>
    <w:p w:rsidR="00A37DFF" w:rsidRPr="005451E4" w:rsidRDefault="00A37DFF" w:rsidP="00FA1F24">
      <w:pPr>
        <w:adjustRightInd w:val="0"/>
        <w:snapToGrid w:val="0"/>
        <w:spacing w:line="360" w:lineRule="auto"/>
        <w:ind w:firstLineChars="200" w:firstLine="640"/>
        <w:rPr>
          <w:rFonts w:ascii="仿宋_GB2312" w:eastAsia="仿宋_GB2312" w:hAnsiTheme="minorEastAsia"/>
          <w:sz w:val="32"/>
          <w:szCs w:val="32"/>
        </w:rPr>
      </w:pPr>
      <w:r w:rsidRPr="005451E4">
        <w:rPr>
          <w:rFonts w:ascii="仿宋_GB2312" w:eastAsia="仿宋_GB2312" w:hAnsiTheme="minorEastAsia" w:hint="eastAsia"/>
          <w:sz w:val="32"/>
          <w:szCs w:val="32"/>
        </w:rPr>
        <w:t>2008年1月，市规划部门组织策划并编制出版了《历史文化风貌区和优秀历史建筑保护地图》，让上海的历史保护建筑一目了然；</w:t>
      </w:r>
    </w:p>
    <w:p w:rsidR="00A37DFF" w:rsidRPr="005451E4" w:rsidRDefault="00A37DFF" w:rsidP="00FA1F24">
      <w:pPr>
        <w:adjustRightInd w:val="0"/>
        <w:snapToGrid w:val="0"/>
        <w:spacing w:line="360" w:lineRule="auto"/>
        <w:ind w:firstLineChars="200" w:firstLine="640"/>
        <w:rPr>
          <w:rFonts w:ascii="仿宋_GB2312" w:eastAsia="仿宋_GB2312" w:hAnsiTheme="minorEastAsia"/>
          <w:i/>
          <w:sz w:val="32"/>
          <w:szCs w:val="32"/>
        </w:rPr>
      </w:pPr>
      <w:r w:rsidRPr="005451E4">
        <w:rPr>
          <w:rFonts w:ascii="仿宋_GB2312" w:eastAsia="仿宋_GB2312" w:hAnsiTheme="minorEastAsia" w:hint="eastAsia"/>
          <w:sz w:val="32"/>
          <w:szCs w:val="32"/>
        </w:rPr>
        <w:t>为了更好的承担保护管理的基础性工作，2010年7月，上海市房管系统成立了</w:t>
      </w:r>
      <w:r w:rsidR="006C6CDC" w:rsidRPr="005451E4">
        <w:rPr>
          <w:rFonts w:ascii="仿宋_GB2312" w:eastAsia="仿宋_GB2312" w:hAnsiTheme="minorEastAsia" w:hint="eastAsia"/>
          <w:sz w:val="32"/>
          <w:szCs w:val="32"/>
        </w:rPr>
        <w:t>“</w:t>
      </w:r>
      <w:r w:rsidRPr="005451E4">
        <w:rPr>
          <w:rFonts w:ascii="仿宋_GB2312" w:eastAsia="仿宋_GB2312" w:hAnsiTheme="minorEastAsia" w:hint="eastAsia"/>
          <w:sz w:val="32"/>
          <w:szCs w:val="32"/>
        </w:rPr>
        <w:t>上海市历史建筑保护事物中心</w:t>
      </w:r>
      <w:r w:rsidR="006C6CDC" w:rsidRPr="005451E4">
        <w:rPr>
          <w:rFonts w:ascii="仿宋_GB2312" w:eastAsia="仿宋_GB2312" w:hAnsiTheme="minorEastAsia" w:hint="eastAsia"/>
          <w:sz w:val="32"/>
          <w:szCs w:val="32"/>
        </w:rPr>
        <w:t>”</w:t>
      </w:r>
      <w:r w:rsidRPr="005451E4">
        <w:rPr>
          <w:rFonts w:ascii="仿宋_GB2312" w:eastAsia="仿宋_GB2312" w:hAnsiTheme="minorEastAsia" w:hint="eastAsia"/>
          <w:sz w:val="32"/>
          <w:szCs w:val="32"/>
        </w:rPr>
        <w:t>，明确房管部门在优秀历史建筑中所承担的责任。</w:t>
      </w:r>
    </w:p>
    <w:p w:rsidR="00A37DFF" w:rsidRPr="005451E4" w:rsidRDefault="00A37DFF" w:rsidP="00FA1F24">
      <w:pPr>
        <w:adjustRightInd w:val="0"/>
        <w:snapToGrid w:val="0"/>
        <w:spacing w:line="360" w:lineRule="auto"/>
        <w:ind w:firstLineChars="200" w:firstLine="640"/>
        <w:rPr>
          <w:rFonts w:ascii="仿宋_GB2312" w:eastAsia="仿宋_GB2312" w:hAnsiTheme="minorEastAsia"/>
          <w:sz w:val="32"/>
          <w:szCs w:val="32"/>
        </w:rPr>
      </w:pPr>
      <w:r w:rsidRPr="005451E4">
        <w:rPr>
          <w:rFonts w:ascii="仿宋_GB2312" w:eastAsia="仿宋_GB2312" w:hAnsiTheme="minorEastAsia" w:hint="eastAsia"/>
          <w:sz w:val="32"/>
          <w:szCs w:val="32"/>
        </w:rPr>
        <w:lastRenderedPageBreak/>
        <w:t>2017年初，市政府开展了上海中心城区50年以上历史建筑的全面普查工作，致力于进一步扩大保护范围，并就适度有条件开放历史建筑产权转移问题展开调研。相信随着社会保护意识的增加，更多的历史建筑会进入市场。</w:t>
      </w:r>
    </w:p>
    <w:p w:rsidR="00A37DFF" w:rsidRPr="005451E4" w:rsidRDefault="00074EC5" w:rsidP="00FA1F24">
      <w:pPr>
        <w:adjustRightInd w:val="0"/>
        <w:snapToGrid w:val="0"/>
        <w:spacing w:line="360" w:lineRule="auto"/>
        <w:ind w:firstLineChars="200" w:firstLine="643"/>
        <w:rPr>
          <w:rFonts w:ascii="仿宋_GB2312" w:eastAsia="仿宋_GB2312" w:hAnsiTheme="minorEastAsia"/>
          <w:b/>
          <w:sz w:val="32"/>
          <w:szCs w:val="32"/>
        </w:rPr>
      </w:pPr>
      <w:r w:rsidRPr="005451E4">
        <w:rPr>
          <w:rFonts w:ascii="仿宋_GB2312" w:eastAsia="仿宋_GB2312" w:hAnsiTheme="minorEastAsia" w:hint="eastAsia"/>
          <w:b/>
          <w:sz w:val="32"/>
          <w:szCs w:val="32"/>
        </w:rPr>
        <w:t>（二）</w:t>
      </w:r>
      <w:r w:rsidR="00A84780" w:rsidRPr="005451E4">
        <w:rPr>
          <w:rFonts w:ascii="仿宋_GB2312" w:eastAsia="仿宋_GB2312" w:hAnsiTheme="minorEastAsia" w:hint="eastAsia"/>
          <w:b/>
          <w:sz w:val="32"/>
          <w:szCs w:val="32"/>
        </w:rPr>
        <w:t>上海市优秀历史建筑的保护状况</w:t>
      </w:r>
    </w:p>
    <w:p w:rsidR="00A37DFF" w:rsidRPr="005451E4" w:rsidRDefault="00A37DFF" w:rsidP="00FA1F24">
      <w:pPr>
        <w:adjustRightInd w:val="0"/>
        <w:snapToGrid w:val="0"/>
        <w:spacing w:line="360" w:lineRule="auto"/>
        <w:ind w:firstLineChars="200" w:firstLine="640"/>
        <w:rPr>
          <w:rFonts w:ascii="仿宋_GB2312" w:eastAsia="仿宋_GB2312" w:hAnsiTheme="minorEastAsia"/>
          <w:sz w:val="32"/>
          <w:szCs w:val="32"/>
        </w:rPr>
      </w:pPr>
      <w:r w:rsidRPr="005451E4">
        <w:rPr>
          <w:rFonts w:ascii="仿宋_GB2312" w:eastAsia="仿宋_GB2312" w:hAnsiTheme="minorEastAsia" w:hint="eastAsia"/>
          <w:sz w:val="32"/>
          <w:szCs w:val="32"/>
        </w:rPr>
        <w:t>近年来，尽管国家及上海市政府</w:t>
      </w:r>
      <w:r w:rsidR="009925AF" w:rsidRPr="005451E4">
        <w:rPr>
          <w:rFonts w:ascii="仿宋_GB2312" w:eastAsia="仿宋_GB2312" w:hAnsiTheme="minorEastAsia" w:hint="eastAsia"/>
          <w:sz w:val="32"/>
          <w:szCs w:val="32"/>
        </w:rPr>
        <w:t>对优秀历史建筑进行了多次立法保护，颁布了一系列保护法、保护条例和</w:t>
      </w:r>
      <w:r w:rsidRPr="005451E4">
        <w:rPr>
          <w:rFonts w:ascii="仿宋_GB2312" w:eastAsia="仿宋_GB2312" w:hAnsiTheme="minorEastAsia" w:hint="eastAsia"/>
          <w:sz w:val="32"/>
          <w:szCs w:val="32"/>
        </w:rPr>
        <w:t>管理办法等，显示了保护优秀历史建筑的坚定方针和强烈决心</w:t>
      </w:r>
      <w:r w:rsidR="002111A1" w:rsidRPr="005451E4">
        <w:rPr>
          <w:rFonts w:ascii="仿宋_GB2312" w:eastAsia="仿宋_GB2312" w:hAnsiTheme="minorEastAsia" w:hint="eastAsia"/>
          <w:sz w:val="32"/>
          <w:szCs w:val="32"/>
        </w:rPr>
        <w:t>。</w:t>
      </w:r>
      <w:r w:rsidR="004A475D" w:rsidRPr="005451E4">
        <w:rPr>
          <w:rFonts w:ascii="仿宋_GB2312" w:eastAsia="仿宋_GB2312" w:hAnsiTheme="minorEastAsia" w:hint="eastAsia"/>
          <w:sz w:val="32"/>
          <w:szCs w:val="32"/>
        </w:rPr>
        <w:t>2002至2004</w:t>
      </w:r>
      <w:r w:rsidRPr="005451E4">
        <w:rPr>
          <w:rFonts w:ascii="仿宋_GB2312" w:eastAsia="仿宋_GB2312" w:hAnsiTheme="minorEastAsia" w:hint="eastAsia"/>
          <w:sz w:val="32"/>
          <w:szCs w:val="32"/>
        </w:rPr>
        <w:t>年房地部门对第二、三批共337处优秀历史建筑的普查结果表明，这些房屋中属于严重损坏的有23 处，一般损坏的有170 处（约125万平方米），两者合计占普查房屋总数的57.3%</w:t>
      </w:r>
      <w:r w:rsidR="009925AF" w:rsidRPr="005451E4">
        <w:rPr>
          <w:rFonts w:ascii="仿宋_GB2312" w:eastAsia="仿宋_GB2312" w:hAnsiTheme="minorEastAsia" w:hint="eastAsia"/>
          <w:sz w:val="32"/>
          <w:szCs w:val="32"/>
          <w:vertAlign w:val="superscript"/>
        </w:rPr>
        <w:t>[4]</w:t>
      </w:r>
      <w:r w:rsidR="00B72D25" w:rsidRPr="005451E4">
        <w:rPr>
          <w:rFonts w:ascii="仿宋_GB2312" w:eastAsia="仿宋_GB2312" w:hAnsiTheme="minorEastAsia" w:hint="eastAsia"/>
          <w:sz w:val="32"/>
          <w:szCs w:val="32"/>
        </w:rPr>
        <w:t>，而就在2017年，上海中心城区50年以上历史建筑的全面普查工作</w:t>
      </w:r>
      <w:r w:rsidR="00630980" w:rsidRPr="005451E4">
        <w:rPr>
          <w:rFonts w:ascii="仿宋_GB2312" w:eastAsia="仿宋_GB2312" w:hAnsiTheme="minorEastAsia" w:hint="eastAsia"/>
          <w:sz w:val="32"/>
          <w:szCs w:val="32"/>
        </w:rPr>
        <w:t>中，发现不少历史建筑由于未被纳入保护名录而得不到应有保护，上海石库门</w:t>
      </w:r>
      <w:proofErr w:type="gramStart"/>
      <w:r w:rsidR="00630980" w:rsidRPr="005451E4">
        <w:rPr>
          <w:rFonts w:ascii="仿宋_GB2312" w:eastAsia="仿宋_GB2312" w:hAnsiTheme="minorEastAsia" w:hint="eastAsia"/>
          <w:sz w:val="32"/>
          <w:szCs w:val="32"/>
        </w:rPr>
        <w:t>里弄公益</w:t>
      </w:r>
      <w:proofErr w:type="gramEnd"/>
      <w:r w:rsidR="00630980" w:rsidRPr="005451E4">
        <w:rPr>
          <w:rFonts w:ascii="仿宋_GB2312" w:eastAsia="仿宋_GB2312" w:hAnsiTheme="minorEastAsia" w:hint="eastAsia"/>
          <w:sz w:val="32"/>
          <w:szCs w:val="32"/>
        </w:rPr>
        <w:t>坊在被列入文物建筑的前夕遭拆除就是其中典型案例</w:t>
      </w:r>
      <w:r w:rsidR="00F84375" w:rsidRPr="005451E4">
        <w:rPr>
          <w:rStyle w:val="af6"/>
          <w:rFonts w:ascii="仿宋_GB2312" w:eastAsia="仿宋_GB2312" w:hAnsiTheme="minorEastAsia" w:hint="eastAsia"/>
          <w:sz w:val="32"/>
          <w:szCs w:val="32"/>
        </w:rPr>
        <w:footnoteReference w:id="2"/>
      </w:r>
      <w:r w:rsidR="00630980" w:rsidRPr="005451E4">
        <w:rPr>
          <w:rFonts w:ascii="仿宋_GB2312" w:eastAsia="仿宋_GB2312" w:hAnsiTheme="minorEastAsia" w:hint="eastAsia"/>
          <w:sz w:val="32"/>
          <w:szCs w:val="32"/>
        </w:rPr>
        <w:t>。由此可见</w:t>
      </w:r>
      <w:r w:rsidR="009925AF" w:rsidRPr="005451E4">
        <w:rPr>
          <w:rFonts w:ascii="仿宋_GB2312" w:eastAsia="仿宋_GB2312" w:hAnsiTheme="minorEastAsia" w:hint="eastAsia"/>
          <w:sz w:val="32"/>
          <w:szCs w:val="32"/>
        </w:rPr>
        <w:t>，上海市优秀历史建筑的保护进程远不如城市发展的速度，其保护状况不容乐观</w:t>
      </w:r>
      <w:r w:rsidRPr="005451E4">
        <w:rPr>
          <w:rFonts w:ascii="仿宋_GB2312" w:eastAsia="仿宋_GB2312" w:hAnsiTheme="minorEastAsia" w:hint="eastAsia"/>
          <w:sz w:val="32"/>
          <w:szCs w:val="32"/>
        </w:rPr>
        <w:t>。</w:t>
      </w:r>
    </w:p>
    <w:p w:rsidR="00A37DFF" w:rsidRPr="005451E4" w:rsidRDefault="00F74575" w:rsidP="00FA1F24">
      <w:pPr>
        <w:adjustRightInd w:val="0"/>
        <w:snapToGrid w:val="0"/>
        <w:spacing w:line="360" w:lineRule="auto"/>
        <w:ind w:firstLineChars="200" w:firstLine="640"/>
        <w:rPr>
          <w:rFonts w:ascii="仿宋_GB2312" w:eastAsia="仿宋_GB2312" w:hAnsiTheme="minorEastAsia"/>
          <w:sz w:val="32"/>
          <w:szCs w:val="32"/>
        </w:rPr>
      </w:pPr>
      <w:r w:rsidRPr="005451E4">
        <w:rPr>
          <w:rFonts w:ascii="仿宋_GB2312" w:eastAsia="仿宋_GB2312" w:hAnsiTheme="minorEastAsia" w:hint="eastAsia"/>
          <w:sz w:val="32"/>
          <w:szCs w:val="32"/>
        </w:rPr>
        <w:t>通过梳理</w:t>
      </w:r>
      <w:r w:rsidR="00AD17D4" w:rsidRPr="005451E4">
        <w:rPr>
          <w:rFonts w:ascii="仿宋_GB2312" w:eastAsia="仿宋_GB2312" w:hAnsiTheme="minorEastAsia" w:hint="eastAsia"/>
          <w:sz w:val="32"/>
          <w:szCs w:val="32"/>
        </w:rPr>
        <w:t>上</w:t>
      </w:r>
      <w:r w:rsidR="00A37DFF" w:rsidRPr="005451E4">
        <w:rPr>
          <w:rFonts w:ascii="仿宋_GB2312" w:eastAsia="仿宋_GB2312" w:hAnsiTheme="minorEastAsia" w:hint="eastAsia"/>
          <w:sz w:val="32"/>
          <w:szCs w:val="32"/>
        </w:rPr>
        <w:t>海市优秀历史建筑的损坏状况</w:t>
      </w:r>
      <w:r w:rsidRPr="005451E4">
        <w:rPr>
          <w:rFonts w:ascii="仿宋_GB2312" w:eastAsia="仿宋_GB2312" w:hAnsiTheme="minorEastAsia" w:hint="eastAsia"/>
          <w:sz w:val="32"/>
          <w:szCs w:val="32"/>
        </w:rPr>
        <w:t>，大致可</w:t>
      </w:r>
      <w:r w:rsidR="00A37DFF" w:rsidRPr="005451E4">
        <w:rPr>
          <w:rFonts w:ascii="仿宋_GB2312" w:eastAsia="仿宋_GB2312" w:hAnsiTheme="minorEastAsia" w:hint="eastAsia"/>
          <w:sz w:val="32"/>
          <w:szCs w:val="32"/>
        </w:rPr>
        <w:t>分为两类，即由于环境不可抗力造成的自然性损坏和由于不合理使用造成的人为性损坏。一方面，很多优秀历史建筑建造于上世纪二三十年代，距今已有近百年历史，其主体承重结构</w:t>
      </w:r>
      <w:r w:rsidR="00A37DFF" w:rsidRPr="005451E4">
        <w:rPr>
          <w:rFonts w:ascii="仿宋_GB2312" w:eastAsia="仿宋_GB2312" w:hAnsiTheme="minorEastAsia" w:hint="eastAsia"/>
          <w:sz w:val="32"/>
          <w:szCs w:val="32"/>
        </w:rPr>
        <w:lastRenderedPageBreak/>
        <w:t>已经达到或超过使用年限，围护结构和装饰表面在日晒雨淋中出现风化、剥落等现象；另一方面，相当一部分历史建筑的使用功能相比原设计功能发生了较大变化，</w:t>
      </w:r>
      <w:r w:rsidR="00086EEC" w:rsidRPr="005451E4">
        <w:rPr>
          <w:rFonts w:ascii="仿宋_GB2312" w:eastAsia="仿宋_GB2312" w:hAnsiTheme="minorEastAsia" w:hint="eastAsia"/>
          <w:sz w:val="32"/>
          <w:szCs w:val="32"/>
        </w:rPr>
        <w:t>例如</w:t>
      </w:r>
      <w:r w:rsidR="00A37DFF" w:rsidRPr="005451E4">
        <w:rPr>
          <w:rFonts w:ascii="仿宋_GB2312" w:eastAsia="仿宋_GB2312" w:hAnsiTheme="minorEastAsia" w:hint="eastAsia"/>
          <w:sz w:val="32"/>
          <w:szCs w:val="32"/>
        </w:rPr>
        <w:t>外滩历史文化风貌区内原作金融办公用途的优秀历史建筑，</w:t>
      </w:r>
      <w:r w:rsidR="00086EEC" w:rsidRPr="005451E4">
        <w:rPr>
          <w:rFonts w:ascii="仿宋_GB2312" w:eastAsia="仿宋_GB2312" w:hAnsiTheme="minorEastAsia" w:hint="eastAsia"/>
          <w:sz w:val="32"/>
          <w:szCs w:val="32"/>
        </w:rPr>
        <w:t>用作</w:t>
      </w:r>
      <w:r w:rsidR="00A37DFF" w:rsidRPr="005451E4">
        <w:rPr>
          <w:rFonts w:ascii="仿宋_GB2312" w:eastAsia="仿宋_GB2312" w:hAnsiTheme="minorEastAsia" w:hint="eastAsia"/>
          <w:sz w:val="32"/>
          <w:szCs w:val="32"/>
        </w:rPr>
        <w:t>旅馆饭店</w:t>
      </w:r>
      <w:r w:rsidR="00086EEC" w:rsidRPr="005451E4">
        <w:rPr>
          <w:rFonts w:ascii="仿宋_GB2312" w:eastAsia="仿宋_GB2312" w:hAnsiTheme="minorEastAsia" w:hint="eastAsia"/>
          <w:sz w:val="32"/>
          <w:szCs w:val="32"/>
        </w:rPr>
        <w:t>、学校以及</w:t>
      </w:r>
      <w:r w:rsidR="00A37DFF" w:rsidRPr="005451E4">
        <w:rPr>
          <w:rFonts w:ascii="仿宋_GB2312" w:eastAsia="仿宋_GB2312" w:hAnsiTheme="minorEastAsia" w:hint="eastAsia"/>
          <w:sz w:val="32"/>
          <w:szCs w:val="32"/>
        </w:rPr>
        <w:t>办公和居民混用</w:t>
      </w:r>
      <w:r w:rsidR="00086EEC" w:rsidRPr="005451E4">
        <w:rPr>
          <w:rFonts w:ascii="仿宋_GB2312" w:eastAsia="仿宋_GB2312" w:hAnsiTheme="minorEastAsia" w:hint="eastAsia"/>
          <w:sz w:val="32"/>
          <w:szCs w:val="32"/>
        </w:rPr>
        <w:t>等</w:t>
      </w:r>
      <w:r w:rsidR="00A37DFF" w:rsidRPr="005451E4">
        <w:rPr>
          <w:rFonts w:ascii="仿宋_GB2312" w:eastAsia="仿宋_GB2312" w:hAnsiTheme="minorEastAsia" w:hint="eastAsia"/>
          <w:sz w:val="32"/>
          <w:szCs w:val="32"/>
          <w:vertAlign w:val="superscript"/>
        </w:rPr>
        <w:t>[5]</w:t>
      </w:r>
      <w:r w:rsidR="00086EEC" w:rsidRPr="005451E4">
        <w:rPr>
          <w:rFonts w:ascii="仿宋_GB2312" w:eastAsia="仿宋_GB2312" w:hAnsiTheme="minorEastAsia" w:hint="eastAsia"/>
          <w:sz w:val="32"/>
          <w:szCs w:val="32"/>
        </w:rPr>
        <w:t>，又</w:t>
      </w:r>
      <w:proofErr w:type="gramStart"/>
      <w:r w:rsidR="00086EEC" w:rsidRPr="005451E4">
        <w:rPr>
          <w:rFonts w:ascii="仿宋_GB2312" w:eastAsia="仿宋_GB2312" w:hAnsiTheme="minorEastAsia" w:hint="eastAsia"/>
          <w:sz w:val="32"/>
          <w:szCs w:val="32"/>
        </w:rPr>
        <w:t>如瑞泰</w:t>
      </w:r>
      <w:proofErr w:type="gramEnd"/>
      <w:r w:rsidR="00086EEC" w:rsidRPr="005451E4">
        <w:rPr>
          <w:rFonts w:ascii="仿宋_GB2312" w:eastAsia="仿宋_GB2312" w:hAnsiTheme="minorEastAsia" w:hint="eastAsia"/>
          <w:sz w:val="32"/>
          <w:szCs w:val="32"/>
        </w:rPr>
        <w:t>公寓、北川公寓、</w:t>
      </w:r>
      <w:proofErr w:type="gramStart"/>
      <w:r w:rsidR="00086EEC" w:rsidRPr="005451E4">
        <w:rPr>
          <w:rFonts w:ascii="仿宋_GB2312" w:eastAsia="仿宋_GB2312" w:hAnsiTheme="minorEastAsia" w:hint="eastAsia"/>
          <w:sz w:val="32"/>
          <w:szCs w:val="32"/>
        </w:rPr>
        <w:t>千爱</w:t>
      </w:r>
      <w:proofErr w:type="gramEnd"/>
      <w:r w:rsidR="00086EEC" w:rsidRPr="005451E4">
        <w:rPr>
          <w:rFonts w:ascii="仿宋_GB2312" w:eastAsia="仿宋_GB2312" w:hAnsiTheme="minorEastAsia" w:hint="eastAsia"/>
          <w:sz w:val="32"/>
          <w:szCs w:val="32"/>
        </w:rPr>
        <w:t>里等上海优秀历史建筑，</w:t>
      </w:r>
      <w:r w:rsidR="004767CC" w:rsidRPr="005451E4">
        <w:rPr>
          <w:rFonts w:ascii="仿宋_GB2312" w:eastAsia="仿宋_GB2312" w:hAnsiTheme="minorEastAsia" w:hint="eastAsia"/>
          <w:sz w:val="32"/>
          <w:szCs w:val="32"/>
        </w:rPr>
        <w:t>伴随</w:t>
      </w:r>
      <w:r w:rsidR="00A37DFF" w:rsidRPr="005451E4">
        <w:rPr>
          <w:rFonts w:ascii="仿宋_GB2312" w:eastAsia="仿宋_GB2312" w:hAnsiTheme="minorEastAsia" w:hint="eastAsia"/>
          <w:sz w:val="32"/>
          <w:szCs w:val="32"/>
        </w:rPr>
        <w:t>使用功能</w:t>
      </w:r>
      <w:r w:rsidR="004767CC" w:rsidRPr="005451E4">
        <w:rPr>
          <w:rFonts w:ascii="仿宋_GB2312" w:eastAsia="仿宋_GB2312" w:hAnsiTheme="minorEastAsia" w:hint="eastAsia"/>
          <w:sz w:val="32"/>
          <w:szCs w:val="32"/>
        </w:rPr>
        <w:t>转变进行的建筑内的搭建改建</w:t>
      </w:r>
      <w:r w:rsidR="00A37DFF" w:rsidRPr="005451E4">
        <w:rPr>
          <w:rFonts w:ascii="仿宋_GB2312" w:eastAsia="仿宋_GB2312" w:hAnsiTheme="minorEastAsia" w:hint="eastAsia"/>
          <w:sz w:val="32"/>
          <w:szCs w:val="32"/>
        </w:rPr>
        <w:t>，</w:t>
      </w:r>
      <w:r w:rsidR="004767CC" w:rsidRPr="005451E4">
        <w:rPr>
          <w:rFonts w:ascii="仿宋_GB2312" w:eastAsia="仿宋_GB2312" w:hAnsiTheme="minorEastAsia" w:hint="eastAsia"/>
          <w:sz w:val="32"/>
          <w:szCs w:val="32"/>
        </w:rPr>
        <w:t>加速了房屋结构的破坏，更使得</w:t>
      </w:r>
      <w:r w:rsidR="00A37DFF" w:rsidRPr="005451E4">
        <w:rPr>
          <w:rFonts w:ascii="仿宋_GB2312" w:eastAsia="仿宋_GB2312" w:hAnsiTheme="minorEastAsia" w:hint="eastAsia"/>
          <w:sz w:val="32"/>
          <w:szCs w:val="32"/>
        </w:rPr>
        <w:t>原有建筑风貌、装饰风格及建筑价值逐渐被淹没</w:t>
      </w:r>
      <w:r w:rsidR="002111A1" w:rsidRPr="005451E4">
        <w:rPr>
          <w:rFonts w:ascii="仿宋_GB2312" w:eastAsia="仿宋_GB2312" w:hAnsiTheme="minorEastAsia" w:hint="eastAsia"/>
          <w:sz w:val="32"/>
          <w:szCs w:val="32"/>
          <w:vertAlign w:val="superscript"/>
        </w:rPr>
        <w:t>[6]</w:t>
      </w:r>
      <w:r w:rsidR="00A37DFF" w:rsidRPr="005451E4">
        <w:rPr>
          <w:rFonts w:ascii="仿宋_GB2312" w:eastAsia="仿宋_GB2312" w:hAnsiTheme="minorEastAsia" w:hint="eastAsia"/>
          <w:sz w:val="32"/>
          <w:szCs w:val="32"/>
        </w:rPr>
        <w:t>。</w:t>
      </w:r>
    </w:p>
    <w:p w:rsidR="00A37DFF" w:rsidRPr="005451E4" w:rsidRDefault="00A37DFF" w:rsidP="00FA1F24">
      <w:pPr>
        <w:adjustRightInd w:val="0"/>
        <w:snapToGrid w:val="0"/>
        <w:spacing w:line="360" w:lineRule="auto"/>
        <w:ind w:firstLineChars="200" w:firstLine="640"/>
        <w:rPr>
          <w:rFonts w:ascii="仿宋_GB2312" w:eastAsia="仿宋_GB2312" w:hAnsiTheme="minorEastAsia"/>
          <w:sz w:val="32"/>
          <w:szCs w:val="32"/>
        </w:rPr>
      </w:pPr>
      <w:r w:rsidRPr="005451E4">
        <w:rPr>
          <w:rFonts w:ascii="仿宋_GB2312" w:eastAsia="仿宋_GB2312" w:hAnsiTheme="minorEastAsia" w:hint="eastAsia"/>
          <w:sz w:val="32"/>
          <w:szCs w:val="32"/>
        </w:rPr>
        <w:t>尽管政府已经展开行动，通过财政拨款对优秀历史建筑实施了一系列更新改造工程，例如原卢湾区政府（现已并入黄浦区）</w:t>
      </w:r>
      <w:r w:rsidR="00CE5036" w:rsidRPr="005451E4">
        <w:rPr>
          <w:rFonts w:ascii="仿宋_GB2312" w:eastAsia="仿宋_GB2312" w:hAnsiTheme="minorEastAsia" w:hint="eastAsia"/>
          <w:sz w:val="32"/>
          <w:szCs w:val="32"/>
        </w:rPr>
        <w:t>对卢湾区47、48号街坊（俗称思南路花园住宅区）进行的楼梯更换修理、老化电线更新工程</w:t>
      </w:r>
      <w:r w:rsidR="002111A1" w:rsidRPr="005451E4">
        <w:rPr>
          <w:rFonts w:ascii="仿宋_GB2312" w:eastAsia="仿宋_GB2312" w:hAnsiTheme="minorEastAsia" w:hint="eastAsia"/>
          <w:sz w:val="32"/>
          <w:szCs w:val="32"/>
          <w:vertAlign w:val="superscript"/>
        </w:rPr>
        <w:t>[</w:t>
      </w:r>
      <w:r w:rsidR="00427CF6" w:rsidRPr="005451E4">
        <w:rPr>
          <w:rFonts w:ascii="仿宋_GB2312" w:eastAsia="仿宋_GB2312" w:hAnsiTheme="minorEastAsia" w:hint="eastAsia"/>
          <w:sz w:val="32"/>
          <w:szCs w:val="32"/>
          <w:vertAlign w:val="superscript"/>
        </w:rPr>
        <w:t>4</w:t>
      </w:r>
      <w:r w:rsidR="002111A1" w:rsidRPr="005451E4">
        <w:rPr>
          <w:rFonts w:ascii="仿宋_GB2312" w:eastAsia="仿宋_GB2312" w:hAnsiTheme="minorEastAsia" w:hint="eastAsia"/>
          <w:sz w:val="32"/>
          <w:szCs w:val="32"/>
          <w:vertAlign w:val="superscript"/>
        </w:rPr>
        <w:t>]</w:t>
      </w:r>
      <w:r w:rsidR="00CE5036" w:rsidRPr="005451E4">
        <w:rPr>
          <w:rFonts w:ascii="仿宋_GB2312" w:eastAsia="仿宋_GB2312" w:hAnsiTheme="minorEastAsia" w:hint="eastAsia"/>
          <w:sz w:val="32"/>
          <w:szCs w:val="32"/>
        </w:rPr>
        <w:t>，</w:t>
      </w:r>
      <w:r w:rsidRPr="005451E4">
        <w:rPr>
          <w:rFonts w:ascii="仿宋_GB2312" w:eastAsia="仿宋_GB2312" w:hAnsiTheme="minorEastAsia" w:hint="eastAsia"/>
          <w:sz w:val="32"/>
          <w:szCs w:val="32"/>
        </w:rPr>
        <w:t>区政府对步高里街区实行的</w:t>
      </w:r>
      <w:r w:rsidR="006C6CDC" w:rsidRPr="005451E4">
        <w:rPr>
          <w:rFonts w:ascii="仿宋_GB2312" w:eastAsia="仿宋_GB2312" w:hAnsiTheme="minorEastAsia" w:hint="eastAsia"/>
          <w:sz w:val="32"/>
          <w:szCs w:val="32"/>
        </w:rPr>
        <w:t>“</w:t>
      </w:r>
      <w:r w:rsidRPr="005451E4">
        <w:rPr>
          <w:rFonts w:ascii="仿宋_GB2312" w:eastAsia="仿宋_GB2312" w:hAnsiTheme="minorEastAsia" w:hint="eastAsia"/>
          <w:sz w:val="32"/>
          <w:szCs w:val="32"/>
        </w:rPr>
        <w:t>马桶工程</w:t>
      </w:r>
      <w:r w:rsidR="006C6CDC" w:rsidRPr="005451E4">
        <w:rPr>
          <w:rFonts w:ascii="仿宋_GB2312" w:eastAsia="仿宋_GB2312" w:hAnsiTheme="minorEastAsia" w:hint="eastAsia"/>
          <w:sz w:val="32"/>
          <w:szCs w:val="32"/>
        </w:rPr>
        <w:t>”</w:t>
      </w:r>
      <w:r w:rsidRPr="005451E4">
        <w:rPr>
          <w:rFonts w:ascii="仿宋_GB2312" w:eastAsia="仿宋_GB2312" w:hAnsiTheme="minorEastAsia" w:hint="eastAsia"/>
          <w:sz w:val="32"/>
          <w:szCs w:val="32"/>
        </w:rPr>
        <w:t>和</w:t>
      </w:r>
      <w:r w:rsidR="006C6CDC" w:rsidRPr="005451E4">
        <w:rPr>
          <w:rFonts w:ascii="仿宋_GB2312" w:eastAsia="仿宋_GB2312" w:hAnsiTheme="minorEastAsia" w:hint="eastAsia"/>
          <w:sz w:val="32"/>
          <w:szCs w:val="32"/>
        </w:rPr>
        <w:t>“</w:t>
      </w:r>
      <w:r w:rsidRPr="005451E4">
        <w:rPr>
          <w:rFonts w:ascii="仿宋_GB2312" w:eastAsia="仿宋_GB2312" w:hAnsiTheme="minorEastAsia" w:hint="eastAsia"/>
          <w:sz w:val="32"/>
          <w:szCs w:val="32"/>
        </w:rPr>
        <w:t>光明工程</w:t>
      </w:r>
      <w:r w:rsidR="006C6CDC" w:rsidRPr="005451E4">
        <w:rPr>
          <w:rFonts w:ascii="仿宋_GB2312" w:eastAsia="仿宋_GB2312" w:hAnsiTheme="minorEastAsia" w:hint="eastAsia"/>
          <w:sz w:val="32"/>
          <w:szCs w:val="32"/>
        </w:rPr>
        <w:t>”</w:t>
      </w:r>
      <w:r w:rsidRPr="005451E4">
        <w:rPr>
          <w:rFonts w:ascii="仿宋_GB2312" w:eastAsia="仿宋_GB2312" w:hAnsiTheme="minorEastAsia" w:hint="eastAsia"/>
          <w:sz w:val="32"/>
          <w:szCs w:val="32"/>
        </w:rPr>
        <w:t>，在笔者撰写本文时，静安区对区内的优秀历史建筑修缮工程正在进行，但这些工程只是在一定程度上缓解了燃眉之急，距离真正解决历史建筑错综复杂的问题十分遥远。究其原因，优秀历史建筑复杂的产权关系成为其中不容忽视的重点。</w:t>
      </w:r>
    </w:p>
    <w:p w:rsidR="00A37DFF" w:rsidRPr="005451E4" w:rsidRDefault="00A37DFF" w:rsidP="00FA1F24">
      <w:pPr>
        <w:adjustRightInd w:val="0"/>
        <w:snapToGrid w:val="0"/>
        <w:spacing w:line="360" w:lineRule="auto"/>
        <w:ind w:firstLineChars="200" w:firstLine="640"/>
        <w:rPr>
          <w:rFonts w:ascii="仿宋_GB2312" w:eastAsia="仿宋_GB2312" w:hAnsiTheme="minorEastAsia"/>
          <w:sz w:val="32"/>
          <w:szCs w:val="32"/>
        </w:rPr>
      </w:pPr>
      <w:r w:rsidRPr="005451E4">
        <w:rPr>
          <w:rFonts w:ascii="仿宋_GB2312" w:eastAsia="仿宋_GB2312" w:hAnsiTheme="minorEastAsia" w:hint="eastAsia"/>
          <w:sz w:val="32"/>
          <w:szCs w:val="32"/>
        </w:rPr>
        <w:t>上海优秀历史建筑70%以上是国有资产，同时私有产权的历史建筑也存在着保护权分属、与物权分离的理论问题，导致优秀历史建筑在保护主体上存在多层次、多方位的所有人和责任人缺位的体制问题</w:t>
      </w:r>
      <w:r w:rsidRPr="005451E4">
        <w:rPr>
          <w:rFonts w:ascii="仿宋_GB2312" w:eastAsia="仿宋_GB2312" w:hAnsiTheme="minorEastAsia" w:hint="eastAsia"/>
          <w:sz w:val="32"/>
          <w:szCs w:val="32"/>
          <w:vertAlign w:val="superscript"/>
        </w:rPr>
        <w:t>[5]</w:t>
      </w:r>
      <w:r w:rsidRPr="005451E4">
        <w:rPr>
          <w:rFonts w:ascii="仿宋_GB2312" w:eastAsia="仿宋_GB2312" w:hAnsiTheme="minorEastAsia" w:hint="eastAsia"/>
          <w:sz w:val="32"/>
          <w:szCs w:val="32"/>
        </w:rPr>
        <w:t>，这些问题使得优秀历史建筑保护复杂化。</w:t>
      </w:r>
      <w:r w:rsidR="009925AF" w:rsidRPr="005451E4">
        <w:rPr>
          <w:rFonts w:ascii="仿宋_GB2312" w:eastAsia="仿宋_GB2312" w:hAnsiTheme="minorEastAsia" w:hint="eastAsia"/>
          <w:sz w:val="32"/>
          <w:szCs w:val="32"/>
        </w:rPr>
        <w:t>面对复杂的产权和优秀历史建筑使用的现状，</w:t>
      </w:r>
      <w:r w:rsidR="009925AF" w:rsidRPr="005451E4">
        <w:rPr>
          <w:rFonts w:ascii="仿宋_GB2312" w:eastAsia="仿宋_GB2312" w:hAnsiTheme="minorEastAsia" w:hint="eastAsia"/>
          <w:sz w:val="32"/>
          <w:szCs w:val="32"/>
        </w:rPr>
        <w:lastRenderedPageBreak/>
        <w:t>我们如何评估其</w:t>
      </w:r>
      <w:r w:rsidRPr="005451E4">
        <w:rPr>
          <w:rFonts w:ascii="仿宋_GB2312" w:eastAsia="仿宋_GB2312" w:hAnsiTheme="minorEastAsia" w:hint="eastAsia"/>
          <w:sz w:val="32"/>
          <w:szCs w:val="32"/>
        </w:rPr>
        <w:t>价值？</w:t>
      </w:r>
    </w:p>
    <w:p w:rsidR="00A37DFF" w:rsidRPr="005451E4" w:rsidRDefault="00A37DFF" w:rsidP="00FA1F24">
      <w:pPr>
        <w:adjustRightInd w:val="0"/>
        <w:snapToGrid w:val="0"/>
        <w:spacing w:line="360" w:lineRule="auto"/>
        <w:ind w:firstLineChars="200" w:firstLine="640"/>
        <w:rPr>
          <w:rFonts w:ascii="仿宋_GB2312" w:eastAsia="仿宋_GB2312" w:hAnsiTheme="minorEastAsia"/>
          <w:sz w:val="32"/>
          <w:szCs w:val="32"/>
        </w:rPr>
      </w:pPr>
    </w:p>
    <w:p w:rsidR="00A37DFF" w:rsidRPr="00DD3CD0" w:rsidRDefault="003B0628" w:rsidP="00DD3CD0">
      <w:pPr>
        <w:adjustRightInd w:val="0"/>
        <w:snapToGrid w:val="0"/>
        <w:spacing w:line="360" w:lineRule="auto"/>
        <w:ind w:firstLineChars="200" w:firstLine="643"/>
        <w:rPr>
          <w:rFonts w:ascii="仿宋_GB2312" w:eastAsia="仿宋_GB2312" w:hAnsiTheme="minorEastAsia"/>
          <w:b/>
          <w:sz w:val="32"/>
          <w:szCs w:val="32"/>
        </w:rPr>
      </w:pPr>
      <w:r w:rsidRPr="00DD3CD0">
        <w:rPr>
          <w:rFonts w:ascii="仿宋_GB2312" w:eastAsia="仿宋_GB2312" w:hAnsiTheme="minorEastAsia" w:hint="eastAsia"/>
          <w:b/>
          <w:sz w:val="32"/>
          <w:szCs w:val="32"/>
        </w:rPr>
        <w:t>四、</w:t>
      </w:r>
      <w:r w:rsidR="00A37DFF" w:rsidRPr="00DD3CD0">
        <w:rPr>
          <w:rFonts w:ascii="仿宋_GB2312" w:eastAsia="仿宋_GB2312" w:hAnsiTheme="minorEastAsia" w:hint="eastAsia"/>
          <w:b/>
          <w:sz w:val="32"/>
          <w:szCs w:val="32"/>
        </w:rPr>
        <w:t>优秀历史建筑的评估思路</w:t>
      </w:r>
    </w:p>
    <w:p w:rsidR="00A37DFF" w:rsidRPr="005451E4" w:rsidRDefault="00331744" w:rsidP="00FA1F24">
      <w:pPr>
        <w:adjustRightInd w:val="0"/>
        <w:snapToGrid w:val="0"/>
        <w:spacing w:line="360" w:lineRule="auto"/>
        <w:rPr>
          <w:rFonts w:ascii="仿宋_GB2312" w:eastAsia="仿宋_GB2312" w:hAnsiTheme="minorEastAsia"/>
          <w:sz w:val="32"/>
          <w:szCs w:val="32"/>
        </w:rPr>
      </w:pPr>
      <w:r w:rsidRPr="005451E4">
        <w:rPr>
          <w:rFonts w:ascii="仿宋_GB2312" w:eastAsia="仿宋_GB2312" w:hAnsiTheme="minorEastAsia" w:hint="eastAsia"/>
          <w:sz w:val="32"/>
          <w:szCs w:val="32"/>
        </w:rPr>
        <w:t>（一）</w:t>
      </w:r>
      <w:r w:rsidR="00FE6530" w:rsidRPr="005451E4">
        <w:rPr>
          <w:rFonts w:ascii="仿宋_GB2312" w:eastAsia="仿宋_GB2312" w:hAnsiTheme="minorEastAsia" w:hint="eastAsia"/>
          <w:sz w:val="32"/>
          <w:szCs w:val="32"/>
        </w:rPr>
        <w:t>总体</w:t>
      </w:r>
      <w:r w:rsidRPr="005451E4">
        <w:rPr>
          <w:rFonts w:ascii="仿宋_GB2312" w:eastAsia="仿宋_GB2312" w:hAnsiTheme="minorEastAsia" w:hint="eastAsia"/>
          <w:sz w:val="32"/>
          <w:szCs w:val="32"/>
        </w:rPr>
        <w:t>评估思路</w:t>
      </w:r>
    </w:p>
    <w:p w:rsidR="000A02B0" w:rsidRPr="005451E4" w:rsidRDefault="00F74575" w:rsidP="00FA1F24">
      <w:pPr>
        <w:adjustRightInd w:val="0"/>
        <w:snapToGrid w:val="0"/>
        <w:spacing w:line="360" w:lineRule="auto"/>
        <w:ind w:firstLineChars="200" w:firstLine="640"/>
        <w:rPr>
          <w:rFonts w:ascii="仿宋_GB2312" w:eastAsia="仿宋_GB2312" w:hAnsiTheme="minorEastAsia"/>
          <w:sz w:val="32"/>
          <w:szCs w:val="32"/>
        </w:rPr>
      </w:pPr>
      <w:r w:rsidRPr="005451E4">
        <w:rPr>
          <w:rFonts w:ascii="仿宋_GB2312" w:eastAsia="仿宋_GB2312" w:hAnsiTheme="minorEastAsia" w:hint="eastAsia"/>
          <w:sz w:val="32"/>
          <w:szCs w:val="32"/>
        </w:rPr>
        <w:t>目前</w:t>
      </w:r>
      <w:r w:rsidR="00A37DFF" w:rsidRPr="005451E4">
        <w:rPr>
          <w:rFonts w:ascii="仿宋_GB2312" w:eastAsia="仿宋_GB2312" w:hAnsiTheme="minorEastAsia" w:hint="eastAsia"/>
          <w:sz w:val="32"/>
          <w:szCs w:val="32"/>
        </w:rPr>
        <w:t>历史建筑房地产价值评估领域的相关</w:t>
      </w:r>
      <w:r w:rsidRPr="005451E4">
        <w:rPr>
          <w:rFonts w:ascii="仿宋_GB2312" w:eastAsia="仿宋_GB2312" w:hAnsiTheme="minorEastAsia" w:hint="eastAsia"/>
          <w:sz w:val="32"/>
          <w:szCs w:val="32"/>
        </w:rPr>
        <w:t>研究</w:t>
      </w:r>
      <w:r w:rsidR="00A37DFF" w:rsidRPr="005451E4">
        <w:rPr>
          <w:rFonts w:ascii="仿宋_GB2312" w:eastAsia="仿宋_GB2312" w:hAnsiTheme="minorEastAsia" w:hint="eastAsia"/>
          <w:sz w:val="32"/>
          <w:szCs w:val="32"/>
        </w:rPr>
        <w:t>，主要从被估</w:t>
      </w:r>
      <w:r w:rsidR="00CF604F" w:rsidRPr="005451E4">
        <w:rPr>
          <w:rFonts w:ascii="仿宋_GB2312" w:eastAsia="仿宋_GB2312" w:hAnsiTheme="minorEastAsia" w:hint="eastAsia"/>
          <w:sz w:val="32"/>
          <w:szCs w:val="32"/>
        </w:rPr>
        <w:t>价对象所处</w:t>
      </w:r>
      <w:r w:rsidR="000A02B0" w:rsidRPr="005451E4">
        <w:rPr>
          <w:rFonts w:ascii="仿宋_GB2312" w:eastAsia="仿宋_GB2312" w:hAnsiTheme="minorEastAsia" w:hint="eastAsia"/>
          <w:sz w:val="32"/>
          <w:szCs w:val="32"/>
        </w:rPr>
        <w:t>环境</w:t>
      </w:r>
      <w:r w:rsidR="00CF604F" w:rsidRPr="005451E4">
        <w:rPr>
          <w:rFonts w:ascii="仿宋_GB2312" w:eastAsia="仿宋_GB2312" w:hAnsiTheme="minorEastAsia" w:hint="eastAsia"/>
          <w:sz w:val="32"/>
          <w:szCs w:val="32"/>
        </w:rPr>
        <w:t>以及价值</w:t>
      </w:r>
      <w:r w:rsidR="00A37DFF" w:rsidRPr="005451E4">
        <w:rPr>
          <w:rFonts w:ascii="仿宋_GB2312" w:eastAsia="仿宋_GB2312" w:hAnsiTheme="minorEastAsia" w:hint="eastAsia"/>
          <w:sz w:val="32"/>
          <w:szCs w:val="32"/>
        </w:rPr>
        <w:t>构成两个角度进行分析。</w:t>
      </w:r>
      <w:r w:rsidR="000A02B0" w:rsidRPr="005451E4">
        <w:rPr>
          <w:rFonts w:ascii="仿宋_GB2312" w:eastAsia="仿宋_GB2312" w:hAnsiTheme="minorEastAsia" w:hint="eastAsia"/>
          <w:sz w:val="32"/>
          <w:szCs w:val="32"/>
        </w:rPr>
        <w:t>前者主要</w:t>
      </w:r>
      <w:r w:rsidR="00D5113D" w:rsidRPr="005451E4">
        <w:rPr>
          <w:rFonts w:ascii="仿宋_GB2312" w:eastAsia="仿宋_GB2312" w:hAnsiTheme="minorEastAsia" w:hint="eastAsia"/>
          <w:sz w:val="32"/>
          <w:szCs w:val="32"/>
        </w:rPr>
        <w:t>关注</w:t>
      </w:r>
      <w:r w:rsidR="000A02B0" w:rsidRPr="005451E4">
        <w:rPr>
          <w:rFonts w:ascii="仿宋_GB2312" w:eastAsia="仿宋_GB2312" w:hAnsiTheme="minorEastAsia" w:hint="eastAsia"/>
          <w:sz w:val="32"/>
          <w:szCs w:val="32"/>
        </w:rPr>
        <w:t>建筑</w:t>
      </w:r>
      <w:r w:rsidR="00D5113D" w:rsidRPr="005451E4">
        <w:rPr>
          <w:rFonts w:ascii="仿宋_GB2312" w:eastAsia="仿宋_GB2312" w:hAnsiTheme="minorEastAsia" w:hint="eastAsia"/>
          <w:sz w:val="32"/>
          <w:szCs w:val="32"/>
        </w:rPr>
        <w:t>外在</w:t>
      </w:r>
      <w:r w:rsidR="000A02B0" w:rsidRPr="005451E4">
        <w:rPr>
          <w:rFonts w:ascii="仿宋_GB2312" w:eastAsia="仿宋_GB2312" w:hAnsiTheme="minorEastAsia" w:hint="eastAsia"/>
          <w:sz w:val="32"/>
          <w:szCs w:val="32"/>
        </w:rPr>
        <w:t>环境</w:t>
      </w:r>
      <w:r w:rsidR="00D5113D" w:rsidRPr="005451E4">
        <w:rPr>
          <w:rFonts w:ascii="仿宋_GB2312" w:eastAsia="仿宋_GB2312" w:hAnsiTheme="minorEastAsia" w:hint="eastAsia"/>
          <w:sz w:val="32"/>
          <w:szCs w:val="32"/>
        </w:rPr>
        <w:t>，包括</w:t>
      </w:r>
      <w:r w:rsidR="000A02B0" w:rsidRPr="005451E4">
        <w:rPr>
          <w:rFonts w:ascii="仿宋_GB2312" w:eastAsia="仿宋_GB2312" w:hAnsiTheme="minorEastAsia" w:hint="eastAsia"/>
          <w:sz w:val="32"/>
          <w:szCs w:val="32"/>
        </w:rPr>
        <w:t>市场完全程度、信息公开程度、市场稳定程度、政策法规等，分析各类环境要素对估价的影响；后者</w:t>
      </w:r>
      <w:r w:rsidR="00D5113D" w:rsidRPr="005451E4">
        <w:rPr>
          <w:rFonts w:ascii="仿宋_GB2312" w:eastAsia="仿宋_GB2312" w:hAnsiTheme="minorEastAsia" w:hint="eastAsia"/>
          <w:sz w:val="32"/>
          <w:szCs w:val="32"/>
        </w:rPr>
        <w:t>主要关注建筑内在价值构成，界定估价的范围，包括历史</w:t>
      </w:r>
      <w:r w:rsidR="00EF465E" w:rsidRPr="005451E4">
        <w:rPr>
          <w:rFonts w:ascii="仿宋_GB2312" w:eastAsia="仿宋_GB2312" w:hAnsiTheme="minorEastAsia" w:hint="eastAsia"/>
          <w:sz w:val="32"/>
          <w:szCs w:val="32"/>
        </w:rPr>
        <w:t>建筑本身作为房地产的价值以及历史人文、艺术、科学和观瞻旅游</w:t>
      </w:r>
      <w:r w:rsidR="00D5113D" w:rsidRPr="005451E4">
        <w:rPr>
          <w:rFonts w:ascii="仿宋_GB2312" w:eastAsia="仿宋_GB2312" w:hAnsiTheme="minorEastAsia" w:hint="eastAsia"/>
          <w:sz w:val="32"/>
          <w:szCs w:val="32"/>
        </w:rPr>
        <w:t>等多种价值</w:t>
      </w:r>
      <w:r w:rsidR="000A02B0" w:rsidRPr="005451E4">
        <w:rPr>
          <w:rFonts w:ascii="仿宋_GB2312" w:eastAsia="仿宋_GB2312" w:hAnsiTheme="minorEastAsia" w:hint="eastAsia"/>
          <w:sz w:val="32"/>
          <w:szCs w:val="32"/>
        </w:rPr>
        <w:t>。</w:t>
      </w:r>
    </w:p>
    <w:p w:rsidR="00A37DFF" w:rsidRPr="005451E4" w:rsidRDefault="00A37DFF" w:rsidP="00FA1F24">
      <w:pPr>
        <w:adjustRightInd w:val="0"/>
        <w:snapToGrid w:val="0"/>
        <w:spacing w:line="360" w:lineRule="auto"/>
        <w:ind w:firstLineChars="200" w:firstLine="640"/>
        <w:rPr>
          <w:rFonts w:ascii="仿宋_GB2312" w:eastAsia="仿宋_GB2312" w:hAnsiTheme="minorEastAsia"/>
          <w:sz w:val="32"/>
          <w:szCs w:val="32"/>
        </w:rPr>
      </w:pPr>
      <w:r w:rsidRPr="005451E4">
        <w:rPr>
          <w:rFonts w:ascii="仿宋_GB2312" w:eastAsia="仿宋_GB2312" w:hAnsiTheme="minorEastAsia" w:hint="eastAsia"/>
          <w:sz w:val="32"/>
          <w:szCs w:val="32"/>
        </w:rPr>
        <w:t>本文的研究焦点放在将优秀历史建筑视作不动产进行房地产价值评估，并未将其完全视作不可移动文物考虑其无形资产和历史人文价值，仅仅是将作为</w:t>
      </w:r>
      <w:r w:rsidR="006C6CDC" w:rsidRPr="005451E4">
        <w:rPr>
          <w:rFonts w:ascii="仿宋_GB2312" w:eastAsia="仿宋_GB2312" w:hAnsiTheme="minorEastAsia" w:hint="eastAsia"/>
          <w:sz w:val="32"/>
          <w:szCs w:val="32"/>
        </w:rPr>
        <w:t>“</w:t>
      </w:r>
      <w:r w:rsidRPr="005451E4">
        <w:rPr>
          <w:rFonts w:ascii="仿宋_GB2312" w:eastAsia="仿宋_GB2312" w:hAnsiTheme="minorEastAsia" w:hint="eastAsia"/>
          <w:sz w:val="32"/>
          <w:szCs w:val="32"/>
        </w:rPr>
        <w:t>优秀历史建筑</w:t>
      </w:r>
      <w:r w:rsidR="006C6CDC" w:rsidRPr="005451E4">
        <w:rPr>
          <w:rFonts w:ascii="仿宋_GB2312" w:eastAsia="仿宋_GB2312" w:hAnsiTheme="minorEastAsia" w:hint="eastAsia"/>
          <w:sz w:val="32"/>
          <w:szCs w:val="32"/>
        </w:rPr>
        <w:t>”</w:t>
      </w:r>
      <w:r w:rsidRPr="005451E4">
        <w:rPr>
          <w:rFonts w:ascii="仿宋_GB2312" w:eastAsia="仿宋_GB2312" w:hAnsiTheme="minorEastAsia" w:hint="eastAsia"/>
          <w:sz w:val="32"/>
          <w:szCs w:val="32"/>
        </w:rPr>
        <w:t>这一因素对房地产价值的影响进行分析，讨论的价值内涵应该仍为房地产价值。</w:t>
      </w:r>
    </w:p>
    <w:p w:rsidR="00F522BC" w:rsidRPr="005451E4" w:rsidRDefault="00F522BC" w:rsidP="00FA1F24">
      <w:pPr>
        <w:adjustRightInd w:val="0"/>
        <w:snapToGrid w:val="0"/>
        <w:spacing w:line="360" w:lineRule="auto"/>
        <w:rPr>
          <w:rFonts w:ascii="仿宋_GB2312" w:eastAsia="仿宋_GB2312" w:hAnsiTheme="minorEastAsia"/>
          <w:sz w:val="32"/>
          <w:szCs w:val="32"/>
        </w:rPr>
      </w:pPr>
    </w:p>
    <w:p w:rsidR="00FE6530" w:rsidRPr="005451E4" w:rsidRDefault="00FE6530" w:rsidP="00FA1F24">
      <w:pPr>
        <w:adjustRightInd w:val="0"/>
        <w:snapToGrid w:val="0"/>
        <w:spacing w:line="360" w:lineRule="auto"/>
        <w:rPr>
          <w:rFonts w:ascii="仿宋_GB2312" w:eastAsia="仿宋_GB2312" w:hAnsiTheme="minorEastAsia"/>
          <w:sz w:val="32"/>
          <w:szCs w:val="32"/>
        </w:rPr>
      </w:pPr>
      <w:r w:rsidRPr="005451E4">
        <w:rPr>
          <w:rFonts w:ascii="仿宋_GB2312" w:eastAsia="仿宋_GB2312" w:hAnsiTheme="minorEastAsia" w:hint="eastAsia"/>
          <w:sz w:val="32"/>
          <w:szCs w:val="32"/>
        </w:rPr>
        <w:t>（二）区分产权情况</w:t>
      </w:r>
    </w:p>
    <w:p w:rsidR="006C7483" w:rsidRPr="005451E4" w:rsidRDefault="00A37DFF" w:rsidP="00FA1F24">
      <w:pPr>
        <w:adjustRightInd w:val="0"/>
        <w:snapToGrid w:val="0"/>
        <w:spacing w:line="360" w:lineRule="auto"/>
        <w:ind w:firstLineChars="200" w:firstLine="640"/>
        <w:rPr>
          <w:rFonts w:ascii="仿宋_GB2312" w:eastAsia="仿宋_GB2312" w:hAnsiTheme="minorEastAsia"/>
          <w:sz w:val="32"/>
          <w:szCs w:val="32"/>
        </w:rPr>
      </w:pPr>
      <w:r w:rsidRPr="005451E4">
        <w:rPr>
          <w:rFonts w:ascii="仿宋_GB2312" w:eastAsia="仿宋_GB2312" w:hAnsiTheme="minorEastAsia" w:hint="eastAsia"/>
          <w:sz w:val="32"/>
          <w:szCs w:val="32"/>
        </w:rPr>
        <w:t>根据上文所述，由于各类历史原因，大多数的优秀历史建筑</w:t>
      </w:r>
      <w:r w:rsidR="003042CF" w:rsidRPr="005451E4">
        <w:rPr>
          <w:rFonts w:ascii="仿宋_GB2312" w:eastAsia="仿宋_GB2312" w:hAnsiTheme="minorEastAsia" w:hint="eastAsia"/>
          <w:sz w:val="32"/>
          <w:szCs w:val="32"/>
        </w:rPr>
        <w:t>产权关系复杂，因此笔者认为，应先从产权属性方面入手，将其分为</w:t>
      </w:r>
      <w:r w:rsidRPr="005451E4">
        <w:rPr>
          <w:rFonts w:ascii="仿宋_GB2312" w:eastAsia="仿宋_GB2312" w:hAnsiTheme="minorEastAsia" w:hint="eastAsia"/>
          <w:sz w:val="32"/>
          <w:szCs w:val="32"/>
        </w:rPr>
        <w:t>产权房和使用权房两种。</w:t>
      </w:r>
    </w:p>
    <w:p w:rsidR="006C7483" w:rsidRPr="005451E4" w:rsidRDefault="003042CF" w:rsidP="00FA1F24">
      <w:pPr>
        <w:adjustRightInd w:val="0"/>
        <w:snapToGrid w:val="0"/>
        <w:spacing w:line="360" w:lineRule="auto"/>
        <w:ind w:firstLineChars="200" w:firstLine="640"/>
        <w:rPr>
          <w:rFonts w:ascii="仿宋_GB2312" w:eastAsia="仿宋_GB2312" w:hAnsiTheme="minorEastAsia"/>
          <w:sz w:val="32"/>
          <w:szCs w:val="32"/>
        </w:rPr>
      </w:pPr>
      <w:r w:rsidRPr="005451E4">
        <w:rPr>
          <w:rFonts w:ascii="仿宋_GB2312" w:eastAsia="仿宋_GB2312" w:hAnsiTheme="minorEastAsia" w:hint="eastAsia"/>
          <w:sz w:val="32"/>
          <w:szCs w:val="32"/>
        </w:rPr>
        <w:t>具有产权</w:t>
      </w:r>
      <w:r w:rsidR="006C7483" w:rsidRPr="005451E4">
        <w:rPr>
          <w:rFonts w:ascii="仿宋_GB2312" w:eastAsia="仿宋_GB2312" w:hAnsiTheme="minorEastAsia" w:hint="eastAsia"/>
          <w:sz w:val="32"/>
          <w:szCs w:val="32"/>
        </w:rPr>
        <w:t>的优秀历史建筑，</w:t>
      </w:r>
      <w:r w:rsidR="00A37DFF" w:rsidRPr="005451E4">
        <w:rPr>
          <w:rFonts w:ascii="仿宋_GB2312" w:eastAsia="仿宋_GB2312" w:hAnsiTheme="minorEastAsia" w:hint="eastAsia"/>
          <w:sz w:val="32"/>
          <w:szCs w:val="32"/>
        </w:rPr>
        <w:t>若土地为划拨土地，其交易</w:t>
      </w:r>
      <w:r w:rsidR="00A37DFF" w:rsidRPr="005451E4">
        <w:rPr>
          <w:rFonts w:ascii="仿宋_GB2312" w:eastAsia="仿宋_GB2312" w:hAnsiTheme="minorEastAsia" w:hint="eastAsia"/>
          <w:sz w:val="32"/>
          <w:szCs w:val="32"/>
        </w:rPr>
        <w:lastRenderedPageBreak/>
        <w:t>前必须将土地属性从划拨用地转为出让用地，因此对这一类型的房地产进行评估，应需要考虑到可能存在的补地价手续，以及可能会发生补缴地价款和相关税费。因此需要根据不同的评估目的以及相对应的不同价值类型和内涵考虑是否要将上述费用计入房地产价值。若土地为出让土地，则只需要按照一般正常房地产角度考虑进行评估即可。</w:t>
      </w:r>
    </w:p>
    <w:p w:rsidR="00A37DFF" w:rsidRPr="005451E4" w:rsidRDefault="00A37DFF" w:rsidP="00FA1F24">
      <w:pPr>
        <w:adjustRightInd w:val="0"/>
        <w:snapToGrid w:val="0"/>
        <w:spacing w:line="360" w:lineRule="auto"/>
        <w:ind w:firstLineChars="200" w:firstLine="640"/>
        <w:rPr>
          <w:rFonts w:ascii="仿宋_GB2312" w:eastAsia="仿宋_GB2312" w:hAnsiTheme="minorEastAsia"/>
          <w:sz w:val="32"/>
          <w:szCs w:val="32"/>
        </w:rPr>
      </w:pPr>
      <w:r w:rsidRPr="005451E4">
        <w:rPr>
          <w:rFonts w:ascii="仿宋_GB2312" w:eastAsia="仿宋_GB2312" w:hAnsiTheme="minorEastAsia" w:hint="eastAsia"/>
          <w:sz w:val="32"/>
          <w:szCs w:val="32"/>
        </w:rPr>
        <w:t>使用权性质的优秀历史建筑，权利人/承租人只拥有房屋的使</w:t>
      </w:r>
      <w:r w:rsidR="006C7483" w:rsidRPr="005451E4">
        <w:rPr>
          <w:rFonts w:ascii="仿宋_GB2312" w:eastAsia="仿宋_GB2312" w:hAnsiTheme="minorEastAsia" w:hint="eastAsia"/>
          <w:sz w:val="32"/>
          <w:szCs w:val="32"/>
        </w:rPr>
        <w:t>用权，评估的价值类型和内涵本质是使用权价值。因此除了比较法直接</w:t>
      </w:r>
      <w:r w:rsidRPr="005451E4">
        <w:rPr>
          <w:rFonts w:ascii="仿宋_GB2312" w:eastAsia="仿宋_GB2312" w:hAnsiTheme="minorEastAsia" w:hint="eastAsia"/>
          <w:sz w:val="32"/>
          <w:szCs w:val="32"/>
        </w:rPr>
        <w:t>用使用权交易案例进行评估以外（但需注意</w:t>
      </w:r>
      <w:r w:rsidR="006C6CDC" w:rsidRPr="005451E4">
        <w:rPr>
          <w:rFonts w:ascii="仿宋_GB2312" w:eastAsia="仿宋_GB2312" w:hAnsiTheme="minorEastAsia" w:hint="eastAsia"/>
          <w:sz w:val="32"/>
          <w:szCs w:val="32"/>
        </w:rPr>
        <w:t>案例数据的内涵和定义，比如计价面积为建筑面积还是使用面积等）。</w:t>
      </w:r>
      <w:r w:rsidRPr="005451E4">
        <w:rPr>
          <w:rFonts w:ascii="仿宋_GB2312" w:eastAsia="仿宋_GB2312" w:hAnsiTheme="minorEastAsia" w:hint="eastAsia"/>
          <w:sz w:val="32"/>
          <w:szCs w:val="32"/>
        </w:rPr>
        <w:t>可结合估价目的，分析该使用权</w:t>
      </w:r>
      <w:proofErr w:type="gramStart"/>
      <w:r w:rsidRPr="005451E4">
        <w:rPr>
          <w:rFonts w:ascii="仿宋_GB2312" w:eastAsia="仿宋_GB2312" w:hAnsiTheme="minorEastAsia" w:hint="eastAsia"/>
          <w:sz w:val="32"/>
          <w:szCs w:val="32"/>
        </w:rPr>
        <w:t>房</w:t>
      </w:r>
      <w:r w:rsidR="006C6CDC" w:rsidRPr="005451E4">
        <w:rPr>
          <w:rFonts w:ascii="仿宋_GB2312" w:eastAsia="仿宋_GB2312" w:hAnsiTheme="minorEastAsia" w:hint="eastAsia"/>
          <w:sz w:val="32"/>
          <w:szCs w:val="32"/>
        </w:rPr>
        <w:t>能否</w:t>
      </w:r>
      <w:proofErr w:type="gramEnd"/>
      <w:r w:rsidRPr="005451E4">
        <w:rPr>
          <w:rFonts w:ascii="仿宋_GB2312" w:eastAsia="仿宋_GB2312" w:hAnsiTheme="minorEastAsia" w:hint="eastAsia"/>
          <w:sz w:val="32"/>
          <w:szCs w:val="32"/>
        </w:rPr>
        <w:t>变更为完全产权</w:t>
      </w:r>
      <w:proofErr w:type="gramStart"/>
      <w:r w:rsidRPr="005451E4">
        <w:rPr>
          <w:rFonts w:ascii="仿宋_GB2312" w:eastAsia="仿宋_GB2312" w:hAnsiTheme="minorEastAsia" w:hint="eastAsia"/>
          <w:sz w:val="32"/>
          <w:szCs w:val="32"/>
        </w:rPr>
        <w:t>房角</w:t>
      </w:r>
      <w:proofErr w:type="gramEnd"/>
      <w:r w:rsidRPr="005451E4">
        <w:rPr>
          <w:rFonts w:ascii="仿宋_GB2312" w:eastAsia="仿宋_GB2312" w:hAnsiTheme="minorEastAsia" w:hint="eastAsia"/>
          <w:sz w:val="32"/>
          <w:szCs w:val="32"/>
        </w:rPr>
        <w:t>度出发考虑评估思路，选择合适的评估方法</w:t>
      </w:r>
      <w:r w:rsidR="006C7483" w:rsidRPr="005451E4">
        <w:rPr>
          <w:rFonts w:ascii="仿宋_GB2312" w:eastAsia="仿宋_GB2312" w:hAnsiTheme="minorEastAsia" w:hint="eastAsia"/>
          <w:sz w:val="32"/>
          <w:szCs w:val="32"/>
        </w:rPr>
        <w:t>。</w:t>
      </w:r>
      <w:r w:rsidRPr="005451E4">
        <w:rPr>
          <w:rFonts w:ascii="仿宋_GB2312" w:eastAsia="仿宋_GB2312" w:hAnsiTheme="minorEastAsia" w:hint="eastAsia"/>
          <w:sz w:val="32"/>
          <w:szCs w:val="32"/>
        </w:rPr>
        <w:t>例如若可变更为完全产权房，还可采用评估完全产权房价值并扣除相关费用的思路得到使用权价值，最终得到其使用权价值。</w:t>
      </w:r>
    </w:p>
    <w:p w:rsidR="00F522BC" w:rsidRPr="005451E4" w:rsidRDefault="00F522BC" w:rsidP="00FA1F24">
      <w:pPr>
        <w:adjustRightInd w:val="0"/>
        <w:snapToGrid w:val="0"/>
        <w:spacing w:line="360" w:lineRule="auto"/>
        <w:rPr>
          <w:rFonts w:ascii="仿宋_GB2312" w:eastAsia="仿宋_GB2312" w:hAnsiTheme="minorEastAsia"/>
          <w:sz w:val="32"/>
          <w:szCs w:val="32"/>
        </w:rPr>
      </w:pPr>
    </w:p>
    <w:p w:rsidR="00FE6530" w:rsidRPr="005451E4" w:rsidRDefault="00FE6530" w:rsidP="00FA1F24">
      <w:pPr>
        <w:adjustRightInd w:val="0"/>
        <w:snapToGrid w:val="0"/>
        <w:spacing w:line="360" w:lineRule="auto"/>
        <w:rPr>
          <w:rFonts w:ascii="仿宋_GB2312" w:eastAsia="仿宋_GB2312" w:hAnsiTheme="minorEastAsia"/>
          <w:sz w:val="32"/>
          <w:szCs w:val="32"/>
        </w:rPr>
      </w:pPr>
      <w:r w:rsidRPr="005451E4">
        <w:rPr>
          <w:rFonts w:ascii="仿宋_GB2312" w:eastAsia="仿宋_GB2312" w:hAnsiTheme="minorEastAsia" w:hint="eastAsia"/>
          <w:sz w:val="32"/>
          <w:szCs w:val="32"/>
        </w:rPr>
        <w:t>（三）区分建筑类型、保护级别和评估目的</w:t>
      </w:r>
    </w:p>
    <w:p w:rsidR="00A37DFF" w:rsidRPr="005451E4" w:rsidRDefault="00A37DFF" w:rsidP="00FA1F24">
      <w:pPr>
        <w:adjustRightInd w:val="0"/>
        <w:snapToGrid w:val="0"/>
        <w:spacing w:line="360" w:lineRule="auto"/>
        <w:ind w:firstLineChars="200" w:firstLine="640"/>
        <w:rPr>
          <w:rFonts w:ascii="仿宋_GB2312" w:eastAsia="仿宋_GB2312" w:hAnsiTheme="minorEastAsia"/>
          <w:sz w:val="32"/>
          <w:szCs w:val="32"/>
        </w:rPr>
      </w:pPr>
      <w:r w:rsidRPr="005451E4">
        <w:rPr>
          <w:rFonts w:ascii="仿宋_GB2312" w:eastAsia="仿宋_GB2312" w:hAnsiTheme="minorEastAsia" w:hint="eastAsia"/>
          <w:sz w:val="32"/>
          <w:szCs w:val="32"/>
        </w:rPr>
        <w:t>优秀历史建筑有别于一般普通建筑，其优秀历史建筑这一属性对其房地产价值的正影响或负影响，需要按照评估目的、价值内涵、具体房屋状况、历史意义人文情怀与房屋原有设计功能的侧重比例等因素进行具体分析，并不能简单说优秀历史建筑一定会对其有增值。尤其需要注意以下几点。</w:t>
      </w:r>
    </w:p>
    <w:p w:rsidR="00A37DFF" w:rsidRPr="005451E4" w:rsidRDefault="00A37DFF" w:rsidP="00FA1F24">
      <w:pPr>
        <w:adjustRightInd w:val="0"/>
        <w:snapToGrid w:val="0"/>
        <w:spacing w:line="360" w:lineRule="auto"/>
        <w:ind w:firstLineChars="200" w:firstLine="640"/>
        <w:rPr>
          <w:rFonts w:ascii="仿宋_GB2312" w:eastAsia="仿宋_GB2312" w:hAnsiTheme="minorEastAsia"/>
          <w:sz w:val="32"/>
          <w:szCs w:val="32"/>
        </w:rPr>
      </w:pPr>
      <w:r w:rsidRPr="005451E4">
        <w:rPr>
          <w:rFonts w:ascii="仿宋_GB2312" w:eastAsia="仿宋_GB2312" w:hAnsiTheme="minorEastAsia" w:hint="eastAsia"/>
          <w:sz w:val="32"/>
          <w:szCs w:val="32"/>
        </w:rPr>
        <w:lastRenderedPageBreak/>
        <w:t>第一：潜在购买者最有可能与持有者在设定情况下达成的成</w:t>
      </w:r>
      <w:r w:rsidR="009D6F8D" w:rsidRPr="005451E4">
        <w:rPr>
          <w:rFonts w:ascii="仿宋_GB2312" w:eastAsia="仿宋_GB2312" w:hAnsiTheme="minorEastAsia" w:hint="eastAsia"/>
          <w:sz w:val="32"/>
          <w:szCs w:val="32"/>
        </w:rPr>
        <w:t>交价会根据设定条件不同有着较大程度差异，极端例子就是严重个人情结</w:t>
      </w:r>
      <w:r w:rsidRPr="005451E4">
        <w:rPr>
          <w:rFonts w:ascii="仿宋_GB2312" w:eastAsia="仿宋_GB2312" w:hAnsiTheme="minorEastAsia" w:hint="eastAsia"/>
          <w:sz w:val="32"/>
          <w:szCs w:val="32"/>
        </w:rPr>
        <w:t>和极端偏好。这是非理性状态下绝对卖方市场导致的结果，因此一般只能将此类交易作为特例处理，并不适合直接作为可比案例进行影响程度的数据分析。</w:t>
      </w:r>
    </w:p>
    <w:p w:rsidR="00A37DFF" w:rsidRPr="005451E4" w:rsidRDefault="00A37DFF" w:rsidP="00FA1F24">
      <w:pPr>
        <w:adjustRightInd w:val="0"/>
        <w:snapToGrid w:val="0"/>
        <w:spacing w:line="360" w:lineRule="auto"/>
        <w:ind w:firstLineChars="200" w:firstLine="640"/>
        <w:rPr>
          <w:rFonts w:ascii="仿宋_GB2312" w:eastAsia="仿宋_GB2312" w:hAnsiTheme="minorEastAsia"/>
          <w:sz w:val="32"/>
          <w:szCs w:val="32"/>
        </w:rPr>
      </w:pPr>
      <w:r w:rsidRPr="005451E4">
        <w:rPr>
          <w:rFonts w:ascii="仿宋_GB2312" w:eastAsia="仿宋_GB2312" w:hAnsiTheme="minorEastAsia" w:hint="eastAsia"/>
          <w:sz w:val="32"/>
          <w:szCs w:val="32"/>
        </w:rPr>
        <w:t>第二：不同的评估目的、不同的价值内涵，对于优秀历史建筑这一因素的</w:t>
      </w:r>
      <w:proofErr w:type="gramStart"/>
      <w:r w:rsidRPr="005451E4">
        <w:rPr>
          <w:rFonts w:ascii="仿宋_GB2312" w:eastAsia="仿宋_GB2312" w:hAnsiTheme="minorEastAsia" w:hint="eastAsia"/>
          <w:sz w:val="32"/>
          <w:szCs w:val="32"/>
        </w:rPr>
        <w:t>考量</w:t>
      </w:r>
      <w:proofErr w:type="gramEnd"/>
      <w:r w:rsidRPr="005451E4">
        <w:rPr>
          <w:rFonts w:ascii="仿宋_GB2312" w:eastAsia="仿宋_GB2312" w:hAnsiTheme="minorEastAsia" w:hint="eastAsia"/>
          <w:sz w:val="32"/>
          <w:szCs w:val="32"/>
        </w:rPr>
        <w:t>也不同；在设定的不同交易环境下，潜在购房者与卖方对于优秀历史建筑这一因素的侧重考虑偏差较大，会对价格产生不同的影响，因此结合评估目的、价值内涵进行个案分析是必要环节。</w:t>
      </w:r>
    </w:p>
    <w:p w:rsidR="00A37DFF" w:rsidRPr="005451E4" w:rsidRDefault="00A37DFF" w:rsidP="00FA1F24">
      <w:pPr>
        <w:adjustRightInd w:val="0"/>
        <w:snapToGrid w:val="0"/>
        <w:spacing w:line="360" w:lineRule="auto"/>
        <w:ind w:firstLineChars="200" w:firstLine="640"/>
        <w:rPr>
          <w:rFonts w:ascii="仿宋_GB2312" w:eastAsia="仿宋_GB2312" w:hAnsiTheme="minorEastAsia"/>
          <w:sz w:val="32"/>
          <w:szCs w:val="32"/>
        </w:rPr>
      </w:pPr>
      <w:r w:rsidRPr="005451E4">
        <w:rPr>
          <w:rFonts w:ascii="仿宋_GB2312" w:eastAsia="仿宋_GB2312" w:hAnsiTheme="minorEastAsia" w:hint="eastAsia"/>
          <w:sz w:val="32"/>
          <w:szCs w:val="32"/>
        </w:rPr>
        <w:t>第三：优秀历史建筑受政策限制的束缚不同</w:t>
      </w:r>
      <w:r w:rsidR="009D6F8D" w:rsidRPr="005451E4">
        <w:rPr>
          <w:rFonts w:ascii="仿宋_GB2312" w:eastAsia="仿宋_GB2312" w:hAnsiTheme="minorEastAsia" w:hint="eastAsia"/>
          <w:sz w:val="32"/>
          <w:szCs w:val="32"/>
        </w:rPr>
        <w:t>，</w:t>
      </w:r>
      <w:r w:rsidRPr="005451E4">
        <w:rPr>
          <w:rFonts w:ascii="仿宋_GB2312" w:eastAsia="仿宋_GB2312" w:hAnsiTheme="minorEastAsia" w:hint="eastAsia"/>
          <w:sz w:val="32"/>
          <w:szCs w:val="32"/>
        </w:rPr>
        <w:t>对价值的影响</w:t>
      </w:r>
      <w:r w:rsidR="009D6F8D" w:rsidRPr="005451E4">
        <w:rPr>
          <w:rFonts w:ascii="仿宋_GB2312" w:eastAsia="仿宋_GB2312" w:hAnsiTheme="minorEastAsia" w:hint="eastAsia"/>
          <w:sz w:val="32"/>
          <w:szCs w:val="32"/>
        </w:rPr>
        <w:t>也不同</w:t>
      </w:r>
      <w:r w:rsidRPr="005451E4">
        <w:rPr>
          <w:rFonts w:ascii="仿宋_GB2312" w:eastAsia="仿宋_GB2312" w:hAnsiTheme="minorEastAsia" w:hint="eastAsia"/>
          <w:sz w:val="32"/>
          <w:szCs w:val="32"/>
        </w:rPr>
        <w:t>。如果对建筑的外观</w:t>
      </w:r>
      <w:r w:rsidR="009D6F8D" w:rsidRPr="005451E4">
        <w:rPr>
          <w:rFonts w:ascii="仿宋_GB2312" w:eastAsia="仿宋_GB2312" w:hAnsiTheme="minorEastAsia" w:hint="eastAsia"/>
          <w:sz w:val="32"/>
          <w:szCs w:val="32"/>
        </w:rPr>
        <w:t>、</w:t>
      </w:r>
      <w:r w:rsidRPr="005451E4">
        <w:rPr>
          <w:rFonts w:ascii="仿宋_GB2312" w:eastAsia="仿宋_GB2312" w:hAnsiTheme="minorEastAsia" w:hint="eastAsia"/>
          <w:sz w:val="32"/>
          <w:szCs w:val="32"/>
        </w:rPr>
        <w:t>内饰</w:t>
      </w:r>
      <w:r w:rsidR="009D6F8D" w:rsidRPr="005451E4">
        <w:rPr>
          <w:rFonts w:ascii="仿宋_GB2312" w:eastAsia="仿宋_GB2312" w:hAnsiTheme="minorEastAsia" w:hint="eastAsia"/>
          <w:sz w:val="32"/>
          <w:szCs w:val="32"/>
        </w:rPr>
        <w:t>、</w:t>
      </w:r>
      <w:r w:rsidRPr="005451E4">
        <w:rPr>
          <w:rFonts w:ascii="仿宋_GB2312" w:eastAsia="仿宋_GB2312" w:hAnsiTheme="minorEastAsia" w:hint="eastAsia"/>
          <w:sz w:val="32"/>
          <w:szCs w:val="32"/>
        </w:rPr>
        <w:t>设施设备</w:t>
      </w:r>
      <w:r w:rsidR="009D6F8D" w:rsidRPr="005451E4">
        <w:rPr>
          <w:rFonts w:ascii="仿宋_GB2312" w:eastAsia="仿宋_GB2312" w:hAnsiTheme="minorEastAsia" w:hint="eastAsia"/>
          <w:sz w:val="32"/>
          <w:szCs w:val="32"/>
        </w:rPr>
        <w:t>、</w:t>
      </w:r>
      <w:r w:rsidRPr="005451E4">
        <w:rPr>
          <w:rFonts w:ascii="仿宋_GB2312" w:eastAsia="仿宋_GB2312" w:hAnsiTheme="minorEastAsia" w:hint="eastAsia"/>
          <w:sz w:val="32"/>
          <w:szCs w:val="32"/>
        </w:rPr>
        <w:t>功能划分以及日常使用有非常严</w:t>
      </w:r>
      <w:r w:rsidR="003C216E" w:rsidRPr="005451E4">
        <w:rPr>
          <w:rFonts w:ascii="仿宋_GB2312" w:eastAsia="仿宋_GB2312" w:hAnsiTheme="minorEastAsia" w:hint="eastAsia"/>
          <w:sz w:val="32"/>
          <w:szCs w:val="32"/>
        </w:rPr>
        <w:t>格的管控，无疑对使用者</w:t>
      </w:r>
      <w:r w:rsidR="001138BD" w:rsidRPr="005451E4">
        <w:rPr>
          <w:rFonts w:ascii="仿宋_GB2312" w:eastAsia="仿宋_GB2312" w:hAnsiTheme="minorEastAsia" w:hint="eastAsia"/>
          <w:sz w:val="32"/>
          <w:szCs w:val="32"/>
        </w:rPr>
        <w:t>维护和使用</w:t>
      </w:r>
      <w:r w:rsidR="003C216E" w:rsidRPr="005451E4">
        <w:rPr>
          <w:rFonts w:ascii="仿宋_GB2312" w:eastAsia="仿宋_GB2312" w:hAnsiTheme="minorEastAsia" w:hint="eastAsia"/>
          <w:sz w:val="32"/>
          <w:szCs w:val="32"/>
        </w:rPr>
        <w:t>该建筑</w:t>
      </w:r>
      <w:r w:rsidR="00564AB7" w:rsidRPr="005451E4">
        <w:rPr>
          <w:rFonts w:ascii="仿宋_GB2312" w:eastAsia="仿宋_GB2312" w:hAnsiTheme="minorEastAsia" w:hint="eastAsia"/>
          <w:sz w:val="32"/>
          <w:szCs w:val="32"/>
        </w:rPr>
        <w:t>带来</w:t>
      </w:r>
      <w:r w:rsidR="001138BD" w:rsidRPr="005451E4">
        <w:rPr>
          <w:rFonts w:ascii="仿宋_GB2312" w:eastAsia="仿宋_GB2312" w:hAnsiTheme="minorEastAsia" w:hint="eastAsia"/>
          <w:sz w:val="32"/>
          <w:szCs w:val="32"/>
        </w:rPr>
        <w:t>较大影响。以划</w:t>
      </w:r>
      <w:r w:rsidRPr="005451E4">
        <w:rPr>
          <w:rFonts w:ascii="仿宋_GB2312" w:eastAsia="仿宋_GB2312" w:hAnsiTheme="minorEastAsia" w:hint="eastAsia"/>
          <w:sz w:val="32"/>
          <w:szCs w:val="32"/>
        </w:rPr>
        <w:t>入第一类保护要求的优秀历史建筑为例，政策规定其原有的外貌、结构体系、平面布局和内部装修都不得变动，倘若房屋自身的原始设计功能与现有正常需求相比，相对不足与落后，需要改进，则受政策所限必将导致功能受损、维护成本增加。例如优秀历史建筑中原属于不同租界区域内的老式公寓、新里、花园洋房与旧里，由于历史原因自身房屋原始设计功能本就存在较大差异，且与当下的实际用途以及功能需求的契合度也存在较大差异，因此就需要进行相应的差异性分析。同时倘若政策严格限制</w:t>
      </w:r>
      <w:r w:rsidRPr="005451E4">
        <w:rPr>
          <w:rFonts w:ascii="仿宋_GB2312" w:eastAsia="仿宋_GB2312" w:hAnsiTheme="minorEastAsia" w:hint="eastAsia"/>
          <w:sz w:val="32"/>
          <w:szCs w:val="32"/>
        </w:rPr>
        <w:lastRenderedPageBreak/>
        <w:t>其使用用途，那么在合法用途前提下分析其价值就会受到极大影响。例如上文提到，目前不少优秀历史建筑的法定用途与其原设计用途不一致，与同区域内其他同类建筑的用途也有较大差异，那就必须在合法这一大前提下进行影响分析。单就这些方面来</w:t>
      </w:r>
      <w:r w:rsidR="00272AD8" w:rsidRPr="005451E4">
        <w:rPr>
          <w:rFonts w:ascii="仿宋_GB2312" w:eastAsia="仿宋_GB2312" w:hAnsiTheme="minorEastAsia" w:hint="eastAsia"/>
          <w:sz w:val="32"/>
          <w:szCs w:val="32"/>
        </w:rPr>
        <w:t>说，优秀历史建筑这一因素未必是正影响，</w:t>
      </w:r>
      <w:r w:rsidRPr="005451E4">
        <w:rPr>
          <w:rFonts w:ascii="仿宋_GB2312" w:eastAsia="仿宋_GB2312" w:hAnsiTheme="minorEastAsia" w:hint="eastAsia"/>
          <w:sz w:val="32"/>
          <w:szCs w:val="32"/>
        </w:rPr>
        <w:t>因此必须结合房屋实际状况以及政策限制分析优秀历史建筑的影响程度。</w:t>
      </w:r>
    </w:p>
    <w:p w:rsidR="00F522BC" w:rsidRPr="005451E4" w:rsidRDefault="00F522BC" w:rsidP="00FA1F24">
      <w:pPr>
        <w:adjustRightInd w:val="0"/>
        <w:snapToGrid w:val="0"/>
        <w:spacing w:line="360" w:lineRule="auto"/>
        <w:rPr>
          <w:rFonts w:ascii="仿宋_GB2312" w:eastAsia="仿宋_GB2312" w:hAnsiTheme="minorEastAsia"/>
          <w:sz w:val="32"/>
          <w:szCs w:val="32"/>
        </w:rPr>
      </w:pPr>
    </w:p>
    <w:p w:rsidR="00A37DFF" w:rsidRPr="00DD3CD0" w:rsidRDefault="003B0628" w:rsidP="00DD3CD0">
      <w:pPr>
        <w:adjustRightInd w:val="0"/>
        <w:snapToGrid w:val="0"/>
        <w:spacing w:line="360" w:lineRule="auto"/>
        <w:ind w:firstLineChars="200" w:firstLine="643"/>
        <w:rPr>
          <w:rFonts w:ascii="仿宋_GB2312" w:eastAsia="仿宋_GB2312" w:hAnsiTheme="minorEastAsia"/>
          <w:b/>
          <w:sz w:val="32"/>
          <w:szCs w:val="32"/>
        </w:rPr>
      </w:pPr>
      <w:r w:rsidRPr="00DD3CD0">
        <w:rPr>
          <w:rFonts w:ascii="仿宋_GB2312" w:eastAsia="仿宋_GB2312" w:hAnsiTheme="minorEastAsia" w:hint="eastAsia"/>
          <w:b/>
          <w:sz w:val="32"/>
          <w:szCs w:val="32"/>
        </w:rPr>
        <w:t>五、</w:t>
      </w:r>
      <w:r w:rsidR="00A37DFF" w:rsidRPr="00DD3CD0">
        <w:rPr>
          <w:rFonts w:ascii="仿宋_GB2312" w:eastAsia="仿宋_GB2312" w:hAnsiTheme="minorEastAsia" w:hint="eastAsia"/>
          <w:b/>
          <w:sz w:val="32"/>
          <w:szCs w:val="32"/>
        </w:rPr>
        <w:t>优秀历史建筑的评估方法</w:t>
      </w:r>
    </w:p>
    <w:p w:rsidR="00A37DFF" w:rsidRPr="005451E4" w:rsidRDefault="00E7730D" w:rsidP="00FA1F24">
      <w:pPr>
        <w:adjustRightInd w:val="0"/>
        <w:snapToGrid w:val="0"/>
        <w:spacing w:line="360" w:lineRule="auto"/>
        <w:rPr>
          <w:rFonts w:ascii="仿宋_GB2312" w:eastAsia="仿宋_GB2312" w:hAnsiTheme="minorEastAsia"/>
          <w:sz w:val="32"/>
          <w:szCs w:val="32"/>
        </w:rPr>
      </w:pPr>
      <w:r w:rsidRPr="005451E4">
        <w:rPr>
          <w:rFonts w:ascii="仿宋_GB2312" w:eastAsia="仿宋_GB2312" w:hAnsiTheme="minorEastAsia" w:hint="eastAsia"/>
          <w:sz w:val="32"/>
          <w:szCs w:val="32"/>
        </w:rPr>
        <w:t>（一）已有评估方法综述</w:t>
      </w:r>
    </w:p>
    <w:p w:rsidR="00A37DFF" w:rsidRPr="005451E4" w:rsidRDefault="00A37DFF" w:rsidP="00FA1F24">
      <w:pPr>
        <w:adjustRightInd w:val="0"/>
        <w:snapToGrid w:val="0"/>
        <w:spacing w:line="360" w:lineRule="auto"/>
        <w:ind w:firstLineChars="200" w:firstLine="640"/>
        <w:rPr>
          <w:rFonts w:ascii="仿宋_GB2312" w:eastAsia="仿宋_GB2312" w:hAnsiTheme="minorEastAsia"/>
          <w:sz w:val="32"/>
          <w:szCs w:val="32"/>
        </w:rPr>
      </w:pPr>
      <w:r w:rsidRPr="005451E4">
        <w:rPr>
          <w:rFonts w:ascii="仿宋_GB2312" w:eastAsia="仿宋_GB2312" w:hAnsiTheme="minorEastAsia" w:hint="eastAsia"/>
          <w:sz w:val="32"/>
          <w:szCs w:val="32"/>
        </w:rPr>
        <w:t>从估价对象所处市场角度分析，优秀历史建筑在进行具体评估时，由于案例较少的市场特性，需要根据估价对象的实际状况，假定限制条件使之接近客观公开市场。通过对各种实际估价状况的分类梳理，韩艳丽、姜雯君</w:t>
      </w:r>
      <w:r w:rsidRPr="005451E4">
        <w:rPr>
          <w:rFonts w:ascii="仿宋_GB2312" w:eastAsia="仿宋_GB2312" w:hAnsiTheme="minorEastAsia" w:hint="eastAsia"/>
          <w:sz w:val="32"/>
          <w:szCs w:val="32"/>
          <w:vertAlign w:val="superscript"/>
        </w:rPr>
        <w:t>[</w:t>
      </w:r>
      <w:r w:rsidR="00EF465E" w:rsidRPr="005451E4">
        <w:rPr>
          <w:rFonts w:ascii="仿宋_GB2312" w:eastAsia="仿宋_GB2312" w:hAnsiTheme="minorEastAsia" w:hint="eastAsia"/>
          <w:sz w:val="32"/>
          <w:szCs w:val="32"/>
          <w:vertAlign w:val="superscript"/>
        </w:rPr>
        <w:t>7</w:t>
      </w:r>
      <w:r w:rsidRPr="005451E4">
        <w:rPr>
          <w:rFonts w:ascii="仿宋_GB2312" w:eastAsia="仿宋_GB2312" w:hAnsiTheme="minorEastAsia" w:hint="eastAsia"/>
          <w:sz w:val="32"/>
          <w:szCs w:val="32"/>
          <w:vertAlign w:val="superscript"/>
        </w:rPr>
        <w:t>]</w:t>
      </w:r>
      <w:r w:rsidRPr="005451E4">
        <w:rPr>
          <w:rFonts w:ascii="仿宋_GB2312" w:eastAsia="仿宋_GB2312" w:hAnsiTheme="minorEastAsia" w:hint="eastAsia"/>
          <w:sz w:val="32"/>
          <w:szCs w:val="32"/>
        </w:rPr>
        <w:t>在一文中提出参考《房地产估价规范》的规定，通过假设开发法、收益法、剩余法、成本法等方法嵌套使用的尝试，来寻求该类房地产评估的解决方法。从这个角度出发，对于城市优秀历史建筑中，</w:t>
      </w:r>
      <w:r w:rsidR="001A4134" w:rsidRPr="005451E4">
        <w:rPr>
          <w:rFonts w:ascii="仿宋_GB2312" w:eastAsia="仿宋_GB2312" w:hAnsiTheme="minorEastAsia" w:hint="eastAsia"/>
          <w:sz w:val="32"/>
          <w:szCs w:val="32"/>
        </w:rPr>
        <w:t>对于保护要求不属于</w:t>
      </w:r>
      <w:r w:rsidRPr="005451E4">
        <w:rPr>
          <w:rFonts w:ascii="仿宋_GB2312" w:eastAsia="仿宋_GB2312" w:hAnsiTheme="minorEastAsia" w:hint="eastAsia"/>
          <w:sz w:val="32"/>
          <w:szCs w:val="32"/>
        </w:rPr>
        <w:t>第一级别的建筑，上述规定是可以实践的。</w:t>
      </w:r>
    </w:p>
    <w:p w:rsidR="00A37DFF" w:rsidRPr="005451E4" w:rsidRDefault="00CF604F" w:rsidP="00FA1F24">
      <w:pPr>
        <w:adjustRightInd w:val="0"/>
        <w:snapToGrid w:val="0"/>
        <w:spacing w:line="360" w:lineRule="auto"/>
        <w:ind w:firstLineChars="200" w:firstLine="640"/>
        <w:rPr>
          <w:rFonts w:ascii="仿宋_GB2312" w:eastAsia="仿宋_GB2312" w:hAnsiTheme="minorEastAsia"/>
          <w:sz w:val="32"/>
          <w:szCs w:val="32"/>
        </w:rPr>
      </w:pPr>
      <w:r w:rsidRPr="005451E4">
        <w:rPr>
          <w:rFonts w:ascii="仿宋_GB2312" w:eastAsia="仿宋_GB2312" w:hAnsiTheme="minorEastAsia" w:hint="eastAsia"/>
          <w:sz w:val="32"/>
          <w:szCs w:val="32"/>
        </w:rPr>
        <w:t>从价值</w:t>
      </w:r>
      <w:r w:rsidR="00A37DFF" w:rsidRPr="005451E4">
        <w:rPr>
          <w:rFonts w:ascii="仿宋_GB2312" w:eastAsia="仿宋_GB2312" w:hAnsiTheme="minorEastAsia" w:hint="eastAsia"/>
          <w:sz w:val="32"/>
          <w:szCs w:val="32"/>
        </w:rPr>
        <w:t>构成角度分析，优秀历史建筑的价值构成可以划分为本体的一般价值和特殊因素价值。前者特指建筑物</w:t>
      </w:r>
      <w:r w:rsidR="00EF465E" w:rsidRPr="005451E4">
        <w:rPr>
          <w:rFonts w:ascii="仿宋_GB2312" w:eastAsia="仿宋_GB2312" w:hAnsiTheme="minorEastAsia" w:hint="eastAsia"/>
          <w:sz w:val="32"/>
          <w:szCs w:val="32"/>
        </w:rPr>
        <w:t>本身的价值，而特殊因素价值主要包括历史人文</w:t>
      </w:r>
      <w:r w:rsidR="00A37DFF" w:rsidRPr="005451E4">
        <w:rPr>
          <w:rFonts w:ascii="仿宋_GB2312" w:eastAsia="仿宋_GB2312" w:hAnsiTheme="minorEastAsia" w:hint="eastAsia"/>
          <w:sz w:val="32"/>
          <w:szCs w:val="32"/>
        </w:rPr>
        <w:t>、艺术</w:t>
      </w:r>
      <w:r w:rsidR="00EF465E" w:rsidRPr="005451E4">
        <w:rPr>
          <w:rFonts w:ascii="仿宋_GB2312" w:eastAsia="仿宋_GB2312" w:hAnsiTheme="minorEastAsia" w:hint="eastAsia"/>
          <w:sz w:val="32"/>
          <w:szCs w:val="32"/>
        </w:rPr>
        <w:t>、科学和</w:t>
      </w:r>
      <w:r w:rsidR="00A37DFF" w:rsidRPr="005451E4">
        <w:rPr>
          <w:rFonts w:ascii="仿宋_GB2312" w:eastAsia="仿宋_GB2312" w:hAnsiTheme="minorEastAsia" w:hint="eastAsia"/>
          <w:sz w:val="32"/>
          <w:szCs w:val="32"/>
        </w:rPr>
        <w:lastRenderedPageBreak/>
        <w:t>观瞻旅游等</w:t>
      </w:r>
      <w:r w:rsidR="00EF465E" w:rsidRPr="005451E4">
        <w:rPr>
          <w:rFonts w:ascii="仿宋_GB2312" w:eastAsia="仿宋_GB2312" w:hAnsiTheme="minorEastAsia" w:hint="eastAsia"/>
          <w:sz w:val="32"/>
          <w:szCs w:val="32"/>
        </w:rPr>
        <w:t>价值</w:t>
      </w:r>
      <w:r w:rsidR="00A37DFF" w:rsidRPr="005451E4">
        <w:rPr>
          <w:rFonts w:ascii="仿宋_GB2312" w:eastAsia="仿宋_GB2312" w:hAnsiTheme="minorEastAsia" w:hint="eastAsia"/>
          <w:sz w:val="32"/>
          <w:szCs w:val="32"/>
        </w:rPr>
        <w:t>。该研究角度突出了历史建筑与普通建筑相比，不同的历史、艺术等内在文化价值。根据估价目的及估价对象的现状，通过比较法、成本法、收益法、假设开发法中的一种或者多种方法测算，可以得到历史建筑的一般价值。而对于特殊因素价值，目前的研究主要以定性定量相结合的方法，综合运用包括专家评估、结构方程模型、层次分析法、Delphi法的其中一种或者多种进行辅助测算，从而得到特殊因素价值</w:t>
      </w:r>
      <w:r w:rsidR="00EF465E" w:rsidRPr="005451E4">
        <w:rPr>
          <w:rFonts w:ascii="仿宋_GB2312" w:eastAsia="仿宋_GB2312" w:hAnsiTheme="minorEastAsia" w:hint="eastAsia"/>
          <w:sz w:val="32"/>
          <w:szCs w:val="32"/>
          <w:vertAlign w:val="superscript"/>
        </w:rPr>
        <w:t>[8]</w:t>
      </w:r>
      <w:r w:rsidR="00A37DFF" w:rsidRPr="005451E4">
        <w:rPr>
          <w:rFonts w:ascii="仿宋_GB2312" w:eastAsia="仿宋_GB2312" w:hAnsiTheme="minorEastAsia" w:hint="eastAsia"/>
          <w:sz w:val="32"/>
          <w:szCs w:val="32"/>
        </w:rPr>
        <w:t>。</w:t>
      </w:r>
    </w:p>
    <w:p w:rsidR="00F522BC" w:rsidRPr="005451E4" w:rsidRDefault="00F522BC" w:rsidP="00FA1F24">
      <w:pPr>
        <w:adjustRightInd w:val="0"/>
        <w:snapToGrid w:val="0"/>
        <w:spacing w:line="360" w:lineRule="auto"/>
        <w:rPr>
          <w:rFonts w:ascii="仿宋_GB2312" w:eastAsia="仿宋_GB2312" w:hAnsiTheme="minorEastAsia"/>
          <w:sz w:val="32"/>
          <w:szCs w:val="32"/>
        </w:rPr>
      </w:pPr>
    </w:p>
    <w:p w:rsidR="00E7730D" w:rsidRPr="005451E4" w:rsidRDefault="00E7730D" w:rsidP="00FA1F24">
      <w:pPr>
        <w:adjustRightInd w:val="0"/>
        <w:snapToGrid w:val="0"/>
        <w:spacing w:line="360" w:lineRule="auto"/>
        <w:rPr>
          <w:rFonts w:ascii="仿宋_GB2312" w:eastAsia="仿宋_GB2312" w:hAnsiTheme="minorEastAsia"/>
          <w:sz w:val="32"/>
          <w:szCs w:val="32"/>
        </w:rPr>
      </w:pPr>
      <w:r w:rsidRPr="005451E4">
        <w:rPr>
          <w:rFonts w:ascii="仿宋_GB2312" w:eastAsia="仿宋_GB2312" w:hAnsiTheme="minorEastAsia" w:hint="eastAsia"/>
          <w:sz w:val="32"/>
          <w:szCs w:val="32"/>
        </w:rPr>
        <w:t>（二）</w:t>
      </w:r>
      <w:r w:rsidR="00BC7DE2" w:rsidRPr="005451E4">
        <w:rPr>
          <w:rFonts w:ascii="仿宋_GB2312" w:eastAsia="仿宋_GB2312" w:hAnsiTheme="minorEastAsia" w:hint="eastAsia"/>
          <w:sz w:val="32"/>
          <w:szCs w:val="32"/>
        </w:rPr>
        <w:t>根据保护级别和</w:t>
      </w:r>
      <w:r w:rsidRPr="005451E4">
        <w:rPr>
          <w:rFonts w:ascii="仿宋_GB2312" w:eastAsia="仿宋_GB2312" w:hAnsiTheme="minorEastAsia" w:hint="eastAsia"/>
          <w:sz w:val="32"/>
          <w:szCs w:val="32"/>
        </w:rPr>
        <w:t>维护改建</w:t>
      </w:r>
      <w:r w:rsidR="00BC7DE2" w:rsidRPr="005451E4">
        <w:rPr>
          <w:rFonts w:ascii="仿宋_GB2312" w:eastAsia="仿宋_GB2312" w:hAnsiTheme="minorEastAsia" w:hint="eastAsia"/>
          <w:sz w:val="32"/>
          <w:szCs w:val="32"/>
        </w:rPr>
        <w:t>的</w:t>
      </w:r>
      <w:r w:rsidRPr="005451E4">
        <w:rPr>
          <w:rFonts w:ascii="仿宋_GB2312" w:eastAsia="仿宋_GB2312" w:hAnsiTheme="minorEastAsia" w:hint="eastAsia"/>
          <w:sz w:val="32"/>
          <w:szCs w:val="32"/>
        </w:rPr>
        <w:t>限制</w:t>
      </w:r>
      <w:r w:rsidR="00BC7DE2" w:rsidRPr="005451E4">
        <w:rPr>
          <w:rFonts w:ascii="仿宋_GB2312" w:eastAsia="仿宋_GB2312" w:hAnsiTheme="minorEastAsia" w:hint="eastAsia"/>
          <w:sz w:val="32"/>
          <w:szCs w:val="32"/>
        </w:rPr>
        <w:t>，</w:t>
      </w:r>
      <w:r w:rsidRPr="005451E4">
        <w:rPr>
          <w:rFonts w:ascii="仿宋_GB2312" w:eastAsia="仿宋_GB2312" w:hAnsiTheme="minorEastAsia" w:hint="eastAsia"/>
          <w:sz w:val="32"/>
          <w:szCs w:val="32"/>
        </w:rPr>
        <w:t>选择评估方法</w:t>
      </w:r>
    </w:p>
    <w:p w:rsidR="00A37DFF" w:rsidRPr="005451E4" w:rsidRDefault="00CF2CA5" w:rsidP="00FA1F24">
      <w:pPr>
        <w:adjustRightInd w:val="0"/>
        <w:snapToGrid w:val="0"/>
        <w:spacing w:line="360" w:lineRule="auto"/>
        <w:ind w:firstLineChars="200" w:firstLine="640"/>
        <w:rPr>
          <w:rFonts w:ascii="仿宋_GB2312" w:eastAsia="仿宋_GB2312" w:hAnsiTheme="minorEastAsia"/>
          <w:sz w:val="32"/>
          <w:szCs w:val="32"/>
        </w:rPr>
      </w:pPr>
      <w:r w:rsidRPr="005451E4">
        <w:rPr>
          <w:rFonts w:ascii="仿宋_GB2312" w:eastAsia="仿宋_GB2312" w:hAnsiTheme="minorEastAsia" w:hint="eastAsia"/>
          <w:sz w:val="32"/>
          <w:szCs w:val="32"/>
        </w:rPr>
        <w:t>对优秀历史建筑进行房地产价值</w:t>
      </w:r>
      <w:r w:rsidR="00A37DFF" w:rsidRPr="005451E4">
        <w:rPr>
          <w:rFonts w:ascii="仿宋_GB2312" w:eastAsia="仿宋_GB2312" w:hAnsiTheme="minorEastAsia" w:hint="eastAsia"/>
          <w:sz w:val="32"/>
          <w:szCs w:val="32"/>
        </w:rPr>
        <w:t>评估时</w:t>
      </w:r>
      <w:r w:rsidR="0029268D" w:rsidRPr="005451E4">
        <w:rPr>
          <w:rFonts w:ascii="仿宋_GB2312" w:eastAsia="仿宋_GB2312" w:hAnsiTheme="minorEastAsia" w:hint="eastAsia"/>
          <w:sz w:val="32"/>
          <w:szCs w:val="32"/>
        </w:rPr>
        <w:t>，</w:t>
      </w:r>
      <w:r w:rsidR="00A37DFF" w:rsidRPr="005451E4">
        <w:rPr>
          <w:rFonts w:ascii="仿宋_GB2312" w:eastAsia="仿宋_GB2312" w:hAnsiTheme="minorEastAsia" w:hint="eastAsia"/>
          <w:sz w:val="32"/>
          <w:szCs w:val="32"/>
        </w:rPr>
        <w:t>首先要着重分析该房地产的保护</w:t>
      </w:r>
      <w:r w:rsidR="0029268D" w:rsidRPr="005451E4">
        <w:rPr>
          <w:rFonts w:ascii="仿宋_GB2312" w:eastAsia="仿宋_GB2312" w:hAnsiTheme="minorEastAsia" w:hint="eastAsia"/>
          <w:sz w:val="32"/>
          <w:szCs w:val="32"/>
        </w:rPr>
        <w:t>级别、</w:t>
      </w:r>
      <w:r w:rsidR="00A37DFF" w:rsidRPr="005451E4">
        <w:rPr>
          <w:rFonts w:ascii="仿宋_GB2312" w:eastAsia="仿宋_GB2312" w:hAnsiTheme="minorEastAsia" w:hint="eastAsia"/>
          <w:sz w:val="32"/>
          <w:szCs w:val="32"/>
        </w:rPr>
        <w:t>对其正常使用以及维护保养或改建的限制，其次是</w:t>
      </w:r>
      <w:r w:rsidRPr="005451E4">
        <w:rPr>
          <w:rFonts w:ascii="仿宋_GB2312" w:eastAsia="仿宋_GB2312" w:hAnsiTheme="minorEastAsia" w:hint="eastAsia"/>
          <w:sz w:val="32"/>
          <w:szCs w:val="32"/>
        </w:rPr>
        <w:t>分析</w:t>
      </w:r>
      <w:r w:rsidR="00A37DFF" w:rsidRPr="005451E4">
        <w:rPr>
          <w:rFonts w:ascii="仿宋_GB2312" w:eastAsia="仿宋_GB2312" w:hAnsiTheme="minorEastAsia" w:hint="eastAsia"/>
          <w:sz w:val="32"/>
          <w:szCs w:val="32"/>
        </w:rPr>
        <w:t>评</w:t>
      </w:r>
      <w:r w:rsidR="0029268D" w:rsidRPr="005451E4">
        <w:rPr>
          <w:rFonts w:ascii="仿宋_GB2312" w:eastAsia="仿宋_GB2312" w:hAnsiTheme="minorEastAsia" w:hint="eastAsia"/>
          <w:sz w:val="32"/>
          <w:szCs w:val="32"/>
        </w:rPr>
        <w:t>估目的以及价值内涵是否会受该保护程度的价值影响，据此</w:t>
      </w:r>
      <w:r w:rsidR="00224F54" w:rsidRPr="005451E4">
        <w:rPr>
          <w:rFonts w:ascii="仿宋_GB2312" w:eastAsia="仿宋_GB2312" w:hAnsiTheme="minorEastAsia" w:hint="eastAsia"/>
          <w:sz w:val="32"/>
          <w:szCs w:val="32"/>
        </w:rPr>
        <w:t>准确</w:t>
      </w:r>
      <w:r w:rsidR="00A37DFF" w:rsidRPr="005451E4">
        <w:rPr>
          <w:rFonts w:ascii="仿宋_GB2312" w:eastAsia="仿宋_GB2312" w:hAnsiTheme="minorEastAsia" w:hint="eastAsia"/>
          <w:sz w:val="32"/>
          <w:szCs w:val="32"/>
        </w:rPr>
        <w:t>选择合理的</w:t>
      </w:r>
      <w:r w:rsidRPr="005451E4">
        <w:rPr>
          <w:rFonts w:ascii="仿宋_GB2312" w:eastAsia="仿宋_GB2312" w:hAnsiTheme="minorEastAsia" w:hint="eastAsia"/>
          <w:sz w:val="32"/>
          <w:szCs w:val="32"/>
        </w:rPr>
        <w:t>评估</w:t>
      </w:r>
      <w:r w:rsidR="00A37DFF" w:rsidRPr="005451E4">
        <w:rPr>
          <w:rFonts w:ascii="仿宋_GB2312" w:eastAsia="仿宋_GB2312" w:hAnsiTheme="minorEastAsia" w:hint="eastAsia"/>
          <w:sz w:val="32"/>
          <w:szCs w:val="32"/>
        </w:rPr>
        <w:t>方法。</w:t>
      </w:r>
    </w:p>
    <w:p w:rsidR="00A37DFF" w:rsidRPr="005451E4" w:rsidRDefault="00B4027B" w:rsidP="00FA1F24">
      <w:pPr>
        <w:adjustRightInd w:val="0"/>
        <w:snapToGrid w:val="0"/>
        <w:spacing w:line="360" w:lineRule="auto"/>
        <w:ind w:firstLineChars="200" w:firstLine="640"/>
        <w:rPr>
          <w:rFonts w:ascii="仿宋_GB2312" w:eastAsia="仿宋_GB2312" w:hAnsiTheme="minorEastAsia"/>
          <w:sz w:val="32"/>
          <w:szCs w:val="32"/>
        </w:rPr>
      </w:pPr>
      <w:r w:rsidRPr="005451E4">
        <w:rPr>
          <w:rFonts w:ascii="仿宋_GB2312" w:eastAsia="仿宋_GB2312" w:hAnsiTheme="minorEastAsia" w:hint="eastAsia"/>
          <w:sz w:val="32"/>
          <w:szCs w:val="32"/>
        </w:rPr>
        <w:t>对于一些限制较少，</w:t>
      </w:r>
      <w:r w:rsidR="00A37DFF" w:rsidRPr="005451E4">
        <w:rPr>
          <w:rFonts w:ascii="仿宋_GB2312" w:eastAsia="仿宋_GB2312" w:hAnsiTheme="minorEastAsia" w:hint="eastAsia"/>
          <w:sz w:val="32"/>
          <w:szCs w:val="32"/>
        </w:rPr>
        <w:t>不影响其正常使用功能</w:t>
      </w:r>
      <w:r w:rsidRPr="005451E4">
        <w:rPr>
          <w:rFonts w:ascii="仿宋_GB2312" w:eastAsia="仿宋_GB2312" w:hAnsiTheme="minorEastAsia" w:hint="eastAsia"/>
          <w:sz w:val="32"/>
          <w:szCs w:val="32"/>
        </w:rPr>
        <w:t>、</w:t>
      </w:r>
      <w:r w:rsidR="00A37DFF" w:rsidRPr="005451E4">
        <w:rPr>
          <w:rFonts w:ascii="仿宋_GB2312" w:eastAsia="仿宋_GB2312" w:hAnsiTheme="minorEastAsia" w:hint="eastAsia"/>
          <w:sz w:val="32"/>
          <w:szCs w:val="32"/>
        </w:rPr>
        <w:t>不增加维护成本也不影响其正常的保护性改建的</w:t>
      </w:r>
      <w:r w:rsidRPr="005451E4">
        <w:rPr>
          <w:rFonts w:ascii="仿宋_GB2312" w:eastAsia="仿宋_GB2312" w:hAnsiTheme="minorEastAsia" w:hint="eastAsia"/>
          <w:sz w:val="32"/>
          <w:szCs w:val="32"/>
        </w:rPr>
        <w:t>历史建筑，</w:t>
      </w:r>
      <w:r w:rsidR="00A37DFF" w:rsidRPr="005451E4">
        <w:rPr>
          <w:rFonts w:ascii="仿宋_GB2312" w:eastAsia="仿宋_GB2312" w:hAnsiTheme="minorEastAsia" w:hint="eastAsia"/>
          <w:sz w:val="32"/>
          <w:szCs w:val="32"/>
        </w:rPr>
        <w:t>如划入第四类、第三类以及部分第二类保护要求的建筑。市场上的同类</w:t>
      </w:r>
      <w:r w:rsidRPr="005451E4">
        <w:rPr>
          <w:rFonts w:ascii="仿宋_GB2312" w:eastAsia="仿宋_GB2312" w:hAnsiTheme="minorEastAsia" w:hint="eastAsia"/>
          <w:sz w:val="32"/>
          <w:szCs w:val="32"/>
        </w:rPr>
        <w:t>房地产的交易实例可比性较强的，可采用比较法，同时亦可辅以</w:t>
      </w:r>
      <w:r w:rsidR="00A37DFF" w:rsidRPr="005451E4">
        <w:rPr>
          <w:rFonts w:ascii="仿宋_GB2312" w:eastAsia="仿宋_GB2312" w:hAnsiTheme="minorEastAsia" w:hint="eastAsia"/>
          <w:sz w:val="32"/>
          <w:szCs w:val="32"/>
        </w:rPr>
        <w:t>收益法或假设开发法进行估价。但在测算时要注意区分所处位置差异和聚集度差异</w:t>
      </w:r>
      <w:r w:rsidR="001B6E01" w:rsidRPr="005451E4">
        <w:rPr>
          <w:rFonts w:ascii="仿宋_GB2312" w:eastAsia="仿宋_GB2312" w:hAnsiTheme="minorEastAsia" w:hint="eastAsia"/>
          <w:sz w:val="32"/>
          <w:szCs w:val="32"/>
        </w:rPr>
        <w:t>，</w:t>
      </w:r>
      <w:r w:rsidR="00A37DFF" w:rsidRPr="005451E4">
        <w:rPr>
          <w:rFonts w:ascii="仿宋_GB2312" w:eastAsia="仿宋_GB2312" w:hAnsiTheme="minorEastAsia" w:hint="eastAsia"/>
          <w:sz w:val="32"/>
          <w:szCs w:val="32"/>
        </w:rPr>
        <w:t>例如是否位于风貌保护区，是否属于单</w:t>
      </w:r>
      <w:proofErr w:type="gramStart"/>
      <w:r w:rsidR="00A37DFF" w:rsidRPr="005451E4">
        <w:rPr>
          <w:rFonts w:ascii="仿宋_GB2312" w:eastAsia="仿宋_GB2312" w:hAnsiTheme="minorEastAsia" w:hint="eastAsia"/>
          <w:sz w:val="32"/>
          <w:szCs w:val="32"/>
        </w:rPr>
        <w:t>幢保护</w:t>
      </w:r>
      <w:proofErr w:type="gramEnd"/>
      <w:r w:rsidR="00A37DFF" w:rsidRPr="005451E4">
        <w:rPr>
          <w:rFonts w:ascii="仿宋_GB2312" w:eastAsia="仿宋_GB2312" w:hAnsiTheme="minorEastAsia" w:hint="eastAsia"/>
          <w:sz w:val="32"/>
          <w:szCs w:val="32"/>
        </w:rPr>
        <w:t>建筑</w:t>
      </w:r>
      <w:r w:rsidR="001B6E01" w:rsidRPr="005451E4">
        <w:rPr>
          <w:rFonts w:ascii="仿宋_GB2312" w:eastAsia="仿宋_GB2312" w:hAnsiTheme="minorEastAsia" w:hint="eastAsia"/>
          <w:sz w:val="32"/>
          <w:szCs w:val="32"/>
        </w:rPr>
        <w:t>；</w:t>
      </w:r>
      <w:r w:rsidR="00A37DFF" w:rsidRPr="005451E4">
        <w:rPr>
          <w:rFonts w:ascii="仿宋_GB2312" w:eastAsia="仿宋_GB2312" w:hAnsiTheme="minorEastAsia" w:hint="eastAsia"/>
          <w:sz w:val="32"/>
          <w:szCs w:val="32"/>
        </w:rPr>
        <w:t>案例选取时需仔细甄别案例成交价中是否附带有其他非正常交易情况</w:t>
      </w:r>
      <w:r w:rsidR="001B6E01" w:rsidRPr="005451E4">
        <w:rPr>
          <w:rFonts w:ascii="仿宋_GB2312" w:eastAsia="仿宋_GB2312" w:hAnsiTheme="minorEastAsia" w:hint="eastAsia"/>
          <w:sz w:val="32"/>
          <w:szCs w:val="32"/>
        </w:rPr>
        <w:t>，</w:t>
      </w:r>
      <w:r w:rsidR="00B75FD4" w:rsidRPr="005451E4">
        <w:rPr>
          <w:rFonts w:ascii="仿宋_GB2312" w:eastAsia="仿宋_GB2312" w:hAnsiTheme="minorEastAsia" w:hint="eastAsia"/>
          <w:sz w:val="32"/>
          <w:szCs w:val="32"/>
        </w:rPr>
        <w:t>例如合并收购、</w:t>
      </w:r>
      <w:r w:rsidR="00A37DFF" w:rsidRPr="005451E4">
        <w:rPr>
          <w:rFonts w:ascii="仿宋_GB2312" w:eastAsia="仿宋_GB2312" w:hAnsiTheme="minorEastAsia" w:hint="eastAsia"/>
          <w:sz w:val="32"/>
          <w:szCs w:val="32"/>
        </w:rPr>
        <w:t>个人意</w:t>
      </w:r>
      <w:r w:rsidR="00A37DFF" w:rsidRPr="005451E4">
        <w:rPr>
          <w:rFonts w:ascii="仿宋_GB2312" w:eastAsia="仿宋_GB2312" w:hAnsiTheme="minorEastAsia" w:hint="eastAsia"/>
          <w:sz w:val="32"/>
          <w:szCs w:val="32"/>
        </w:rPr>
        <w:lastRenderedPageBreak/>
        <w:t>愿</w:t>
      </w:r>
      <w:r w:rsidR="00B75FD4" w:rsidRPr="005451E4">
        <w:rPr>
          <w:rFonts w:ascii="仿宋_GB2312" w:eastAsia="仿宋_GB2312" w:hAnsiTheme="minorEastAsia" w:hint="eastAsia"/>
          <w:sz w:val="32"/>
          <w:szCs w:val="32"/>
        </w:rPr>
        <w:t>、</w:t>
      </w:r>
      <w:r w:rsidR="00A37DFF" w:rsidRPr="005451E4">
        <w:rPr>
          <w:rFonts w:ascii="仿宋_GB2312" w:eastAsia="仿宋_GB2312" w:hAnsiTheme="minorEastAsia" w:hint="eastAsia"/>
          <w:sz w:val="32"/>
          <w:szCs w:val="32"/>
        </w:rPr>
        <w:t>非正常扩建等。最有难度的是优秀历史建筑这一稀缺属性对其影响程度分析。作</w:t>
      </w:r>
      <w:r w:rsidR="00D13758" w:rsidRPr="005451E4">
        <w:rPr>
          <w:rFonts w:ascii="仿宋_GB2312" w:eastAsia="仿宋_GB2312" w:hAnsiTheme="minorEastAsia" w:hint="eastAsia"/>
          <w:sz w:val="32"/>
          <w:szCs w:val="32"/>
        </w:rPr>
        <w:t>为稀缺性属性，一般为正影响因素，但影响幅度的量化是个较为复杂的难题，一般建议通过专家系数法等确定</w:t>
      </w:r>
      <w:r w:rsidR="00A37DFF" w:rsidRPr="005451E4">
        <w:rPr>
          <w:rFonts w:ascii="仿宋_GB2312" w:eastAsia="仿宋_GB2312" w:hAnsiTheme="minorEastAsia" w:hint="eastAsia"/>
          <w:sz w:val="32"/>
          <w:szCs w:val="32"/>
        </w:rPr>
        <w:t>影响幅度。</w:t>
      </w:r>
    </w:p>
    <w:p w:rsidR="00E7730D" w:rsidRPr="005451E4" w:rsidRDefault="00A37DFF" w:rsidP="00FA1F24">
      <w:pPr>
        <w:adjustRightInd w:val="0"/>
        <w:snapToGrid w:val="0"/>
        <w:spacing w:line="360" w:lineRule="auto"/>
        <w:ind w:firstLineChars="200" w:firstLine="640"/>
        <w:rPr>
          <w:rFonts w:ascii="仿宋_GB2312" w:eastAsia="仿宋_GB2312" w:hAnsiTheme="minorEastAsia"/>
          <w:sz w:val="32"/>
          <w:szCs w:val="32"/>
        </w:rPr>
      </w:pPr>
      <w:r w:rsidRPr="005451E4">
        <w:rPr>
          <w:rFonts w:ascii="仿宋_GB2312" w:eastAsia="仿宋_GB2312" w:hAnsiTheme="minorEastAsia" w:hint="eastAsia"/>
          <w:sz w:val="32"/>
          <w:szCs w:val="32"/>
        </w:rPr>
        <w:t>而对于受一定程度限制</w:t>
      </w:r>
      <w:r w:rsidR="001138BD" w:rsidRPr="005451E4">
        <w:rPr>
          <w:rFonts w:ascii="仿宋_GB2312" w:eastAsia="仿宋_GB2312" w:hAnsiTheme="minorEastAsia" w:hint="eastAsia"/>
          <w:sz w:val="32"/>
          <w:szCs w:val="32"/>
        </w:rPr>
        <w:t>的保护建筑，其正常使用、维护以及改建都受到了限制和影响</w:t>
      </w:r>
      <w:r w:rsidR="000853FD" w:rsidRPr="005451E4">
        <w:rPr>
          <w:rFonts w:ascii="仿宋_GB2312" w:eastAsia="仿宋_GB2312" w:hAnsiTheme="minorEastAsia" w:hint="eastAsia"/>
          <w:sz w:val="32"/>
          <w:szCs w:val="32"/>
        </w:rPr>
        <w:t>，</w:t>
      </w:r>
      <w:r w:rsidR="001138BD" w:rsidRPr="005451E4">
        <w:rPr>
          <w:rFonts w:ascii="仿宋_GB2312" w:eastAsia="仿宋_GB2312" w:hAnsiTheme="minorEastAsia" w:hint="eastAsia"/>
          <w:sz w:val="32"/>
          <w:szCs w:val="32"/>
        </w:rPr>
        <w:t>例如划</w:t>
      </w:r>
      <w:r w:rsidR="000853FD" w:rsidRPr="005451E4">
        <w:rPr>
          <w:rFonts w:ascii="仿宋_GB2312" w:eastAsia="仿宋_GB2312" w:hAnsiTheme="minorEastAsia" w:hint="eastAsia"/>
          <w:sz w:val="32"/>
          <w:szCs w:val="32"/>
        </w:rPr>
        <w:t>入第一类保护要求以及绝大部分第二类保护要求的建筑</w:t>
      </w:r>
      <w:r w:rsidRPr="005451E4">
        <w:rPr>
          <w:rFonts w:ascii="仿宋_GB2312" w:eastAsia="仿宋_GB2312" w:hAnsiTheme="minorEastAsia" w:hint="eastAsia"/>
          <w:sz w:val="32"/>
          <w:szCs w:val="32"/>
        </w:rPr>
        <w:t>，若选用比较法则可比案例的可比性较弱，因此不建议采用比较法，一般可采用假设开发法，收益法和成本法估价。但某些保护建筑维护成本较高或者使用受到严格限制，则在选用收益法和假设开发法时需根据最高最佳使用原则，谨慎合理估算其受限制下的正常房地产收益和充分考虑其日常维护成本，这样可能会导致假设开发法和收益法</w:t>
      </w:r>
      <w:r w:rsidR="00363E41" w:rsidRPr="005451E4">
        <w:rPr>
          <w:rFonts w:ascii="仿宋_GB2312" w:eastAsia="仿宋_GB2312" w:hAnsiTheme="minorEastAsia" w:hint="eastAsia"/>
          <w:sz w:val="32"/>
          <w:szCs w:val="32"/>
        </w:rPr>
        <w:t>的估价</w:t>
      </w:r>
      <w:r w:rsidRPr="005451E4">
        <w:rPr>
          <w:rFonts w:ascii="仿宋_GB2312" w:eastAsia="仿宋_GB2312" w:hAnsiTheme="minorEastAsia" w:hint="eastAsia"/>
          <w:sz w:val="32"/>
          <w:szCs w:val="32"/>
        </w:rPr>
        <w:t>结果低于同类地区不受限制的同类房屋。而估算此类受到严格管控的保护建筑最恰当的估价方法无疑是成本法，可以通过合理方法估算地价，再根据目前保护建筑的保护修复建造技术的成本，亦可推算出其合理价值。</w:t>
      </w:r>
    </w:p>
    <w:p w:rsidR="00F522BC" w:rsidRPr="005451E4" w:rsidRDefault="00F522BC" w:rsidP="00FA1F24">
      <w:pPr>
        <w:adjustRightInd w:val="0"/>
        <w:snapToGrid w:val="0"/>
        <w:spacing w:line="360" w:lineRule="auto"/>
        <w:rPr>
          <w:rFonts w:ascii="仿宋_GB2312" w:eastAsia="仿宋_GB2312" w:hAnsiTheme="minorEastAsia"/>
          <w:sz w:val="32"/>
          <w:szCs w:val="32"/>
        </w:rPr>
      </w:pPr>
    </w:p>
    <w:p w:rsidR="00E7730D" w:rsidRPr="005451E4" w:rsidRDefault="00F76422" w:rsidP="00FA1F24">
      <w:pPr>
        <w:adjustRightInd w:val="0"/>
        <w:snapToGrid w:val="0"/>
        <w:spacing w:line="360" w:lineRule="auto"/>
        <w:rPr>
          <w:rFonts w:ascii="仿宋_GB2312" w:eastAsia="仿宋_GB2312" w:hAnsiTheme="minorEastAsia"/>
          <w:sz w:val="32"/>
          <w:szCs w:val="32"/>
        </w:rPr>
      </w:pPr>
      <w:r w:rsidRPr="005451E4">
        <w:rPr>
          <w:rFonts w:ascii="仿宋_GB2312" w:eastAsia="仿宋_GB2312" w:hAnsiTheme="minorEastAsia" w:hint="eastAsia"/>
          <w:sz w:val="32"/>
          <w:szCs w:val="32"/>
        </w:rPr>
        <w:t>（三）几个</w:t>
      </w:r>
      <w:r w:rsidR="00E7730D" w:rsidRPr="005451E4">
        <w:rPr>
          <w:rFonts w:ascii="仿宋_GB2312" w:eastAsia="仿宋_GB2312" w:hAnsiTheme="minorEastAsia" w:hint="eastAsia"/>
          <w:sz w:val="32"/>
          <w:szCs w:val="32"/>
        </w:rPr>
        <w:t>技术关键点</w:t>
      </w:r>
    </w:p>
    <w:p w:rsidR="00A37DFF" w:rsidRPr="005451E4" w:rsidRDefault="00AA7BA4" w:rsidP="00FA1F24">
      <w:pPr>
        <w:adjustRightInd w:val="0"/>
        <w:snapToGrid w:val="0"/>
        <w:spacing w:line="360" w:lineRule="auto"/>
        <w:ind w:firstLineChars="200" w:firstLine="640"/>
        <w:rPr>
          <w:rFonts w:ascii="仿宋_GB2312" w:eastAsia="仿宋_GB2312" w:hAnsiTheme="minorEastAsia"/>
          <w:sz w:val="32"/>
          <w:szCs w:val="32"/>
        </w:rPr>
      </w:pPr>
      <w:r w:rsidRPr="005451E4">
        <w:rPr>
          <w:rFonts w:ascii="仿宋_GB2312" w:eastAsia="仿宋_GB2312" w:hAnsiTheme="minorEastAsia" w:hint="eastAsia"/>
          <w:sz w:val="32"/>
          <w:szCs w:val="32"/>
        </w:rPr>
        <w:t>上述估价思路与方法设计</w:t>
      </w:r>
      <w:r w:rsidR="00A37DFF" w:rsidRPr="005451E4">
        <w:rPr>
          <w:rFonts w:ascii="仿宋_GB2312" w:eastAsia="仿宋_GB2312" w:hAnsiTheme="minorEastAsia" w:hint="eastAsia"/>
          <w:sz w:val="32"/>
          <w:szCs w:val="32"/>
        </w:rPr>
        <w:t>中</w:t>
      </w:r>
      <w:r w:rsidRPr="005451E4">
        <w:rPr>
          <w:rFonts w:ascii="仿宋_GB2312" w:eastAsia="仿宋_GB2312" w:hAnsiTheme="minorEastAsia" w:hint="eastAsia"/>
          <w:sz w:val="32"/>
          <w:szCs w:val="32"/>
        </w:rPr>
        <w:t>，</w:t>
      </w:r>
      <w:r w:rsidR="00BC7DE2" w:rsidRPr="005451E4">
        <w:rPr>
          <w:rFonts w:ascii="仿宋_GB2312" w:eastAsia="仿宋_GB2312" w:hAnsiTheme="minorEastAsia" w:hint="eastAsia"/>
          <w:sz w:val="32"/>
          <w:szCs w:val="32"/>
        </w:rPr>
        <w:t>还</w:t>
      </w:r>
      <w:r w:rsidRPr="005451E4">
        <w:rPr>
          <w:rFonts w:ascii="仿宋_GB2312" w:eastAsia="仿宋_GB2312" w:hAnsiTheme="minorEastAsia" w:hint="eastAsia"/>
          <w:sz w:val="32"/>
          <w:szCs w:val="32"/>
        </w:rPr>
        <w:t>可能涉及</w:t>
      </w:r>
      <w:r w:rsidR="00BC7DE2" w:rsidRPr="005451E4">
        <w:rPr>
          <w:rFonts w:ascii="仿宋_GB2312" w:eastAsia="仿宋_GB2312" w:hAnsiTheme="minorEastAsia" w:hint="eastAsia"/>
          <w:sz w:val="32"/>
          <w:szCs w:val="32"/>
        </w:rPr>
        <w:t>以下几个</w:t>
      </w:r>
      <w:r w:rsidRPr="005451E4">
        <w:rPr>
          <w:rFonts w:ascii="仿宋_GB2312" w:eastAsia="仿宋_GB2312" w:hAnsiTheme="minorEastAsia" w:hint="eastAsia"/>
          <w:sz w:val="32"/>
          <w:szCs w:val="32"/>
        </w:rPr>
        <w:t>关键</w:t>
      </w:r>
      <w:r w:rsidR="00BC7DE2" w:rsidRPr="005451E4">
        <w:rPr>
          <w:rFonts w:ascii="仿宋_GB2312" w:eastAsia="仿宋_GB2312" w:hAnsiTheme="minorEastAsia" w:hint="eastAsia"/>
          <w:sz w:val="32"/>
          <w:szCs w:val="32"/>
        </w:rPr>
        <w:t>点</w:t>
      </w:r>
      <w:r w:rsidR="00A37DFF" w:rsidRPr="005451E4">
        <w:rPr>
          <w:rFonts w:ascii="仿宋_GB2312" w:eastAsia="仿宋_GB2312" w:hAnsiTheme="minorEastAsia" w:hint="eastAsia"/>
          <w:sz w:val="32"/>
          <w:szCs w:val="32"/>
        </w:rPr>
        <w:t>：</w:t>
      </w:r>
      <w:r w:rsidR="00FB2947" w:rsidRPr="005451E4">
        <w:rPr>
          <w:rFonts w:ascii="仿宋_GB2312" w:eastAsia="仿宋_GB2312" w:hAnsiTheme="minorEastAsia" w:hint="eastAsia"/>
          <w:sz w:val="32"/>
          <w:szCs w:val="32"/>
        </w:rPr>
        <w:t>（</w:t>
      </w:r>
      <w:r w:rsidR="00A37DFF" w:rsidRPr="005451E4">
        <w:rPr>
          <w:rFonts w:ascii="仿宋_GB2312" w:eastAsia="仿宋_GB2312" w:hAnsiTheme="minorEastAsia" w:hint="eastAsia"/>
          <w:sz w:val="32"/>
          <w:szCs w:val="32"/>
        </w:rPr>
        <w:t>1</w:t>
      </w:r>
      <w:r w:rsidR="00FB2947" w:rsidRPr="005451E4">
        <w:rPr>
          <w:rFonts w:ascii="仿宋_GB2312" w:eastAsia="仿宋_GB2312" w:hAnsiTheme="minorEastAsia" w:hint="eastAsia"/>
          <w:sz w:val="32"/>
          <w:szCs w:val="32"/>
        </w:rPr>
        <w:t>）</w:t>
      </w:r>
      <w:r w:rsidR="00A37DFF" w:rsidRPr="005451E4">
        <w:rPr>
          <w:rFonts w:ascii="仿宋_GB2312" w:eastAsia="仿宋_GB2312" w:hAnsiTheme="minorEastAsia" w:hint="eastAsia"/>
          <w:sz w:val="32"/>
          <w:szCs w:val="32"/>
        </w:rPr>
        <w:t>合法收益价值的谨慎估算，</w:t>
      </w:r>
      <w:r w:rsidR="0029268D" w:rsidRPr="005451E4">
        <w:rPr>
          <w:rFonts w:ascii="仿宋_GB2312" w:eastAsia="仿宋_GB2312" w:hAnsiTheme="minorEastAsia" w:hint="eastAsia"/>
          <w:sz w:val="32"/>
          <w:szCs w:val="32"/>
        </w:rPr>
        <w:t>注意</w:t>
      </w:r>
      <w:r w:rsidR="00A37DFF" w:rsidRPr="005451E4">
        <w:rPr>
          <w:rFonts w:ascii="仿宋_GB2312" w:eastAsia="仿宋_GB2312" w:hAnsiTheme="minorEastAsia" w:hint="eastAsia"/>
          <w:sz w:val="32"/>
          <w:szCs w:val="32"/>
        </w:rPr>
        <w:t>政策限制</w:t>
      </w:r>
      <w:r w:rsidR="00D4394D" w:rsidRPr="005451E4">
        <w:rPr>
          <w:rFonts w:ascii="仿宋_GB2312" w:eastAsia="仿宋_GB2312" w:hAnsiTheme="minorEastAsia" w:hint="eastAsia"/>
          <w:sz w:val="32"/>
          <w:szCs w:val="32"/>
        </w:rPr>
        <w:t>不可</w:t>
      </w:r>
      <w:r w:rsidR="00A37DFF" w:rsidRPr="005451E4">
        <w:rPr>
          <w:rFonts w:ascii="仿宋_GB2312" w:eastAsia="仿宋_GB2312" w:hAnsiTheme="minorEastAsia" w:hint="eastAsia"/>
          <w:sz w:val="32"/>
          <w:szCs w:val="32"/>
        </w:rPr>
        <w:t>盲目追求价值最大化；</w:t>
      </w:r>
      <w:r w:rsidR="00FB2947" w:rsidRPr="005451E4">
        <w:rPr>
          <w:rFonts w:ascii="仿宋_GB2312" w:eastAsia="仿宋_GB2312" w:hAnsiTheme="minorEastAsia" w:hint="eastAsia"/>
          <w:sz w:val="32"/>
          <w:szCs w:val="32"/>
        </w:rPr>
        <w:t>（</w:t>
      </w:r>
      <w:r w:rsidR="00A37DFF" w:rsidRPr="005451E4">
        <w:rPr>
          <w:rFonts w:ascii="仿宋_GB2312" w:eastAsia="仿宋_GB2312" w:hAnsiTheme="minorEastAsia" w:hint="eastAsia"/>
          <w:sz w:val="32"/>
          <w:szCs w:val="32"/>
        </w:rPr>
        <w:t>2</w:t>
      </w:r>
      <w:r w:rsidR="00FB2947" w:rsidRPr="005451E4">
        <w:rPr>
          <w:rFonts w:ascii="仿宋_GB2312" w:eastAsia="仿宋_GB2312" w:hAnsiTheme="minorEastAsia" w:hint="eastAsia"/>
          <w:sz w:val="32"/>
          <w:szCs w:val="32"/>
        </w:rPr>
        <w:t>）</w:t>
      </w:r>
      <w:r w:rsidR="00D4394D" w:rsidRPr="005451E4">
        <w:rPr>
          <w:rFonts w:ascii="仿宋_GB2312" w:eastAsia="仿宋_GB2312" w:hAnsiTheme="minorEastAsia" w:hint="eastAsia"/>
          <w:sz w:val="32"/>
          <w:szCs w:val="32"/>
        </w:rPr>
        <w:t>地价的合理估算，充分考虑保护建筑</w:t>
      </w:r>
      <w:r w:rsidR="00A37DFF" w:rsidRPr="005451E4">
        <w:rPr>
          <w:rFonts w:ascii="仿宋_GB2312" w:eastAsia="仿宋_GB2312" w:hAnsiTheme="minorEastAsia" w:hint="eastAsia"/>
          <w:sz w:val="32"/>
          <w:szCs w:val="32"/>
        </w:rPr>
        <w:lastRenderedPageBreak/>
        <w:t>容积率</w:t>
      </w:r>
      <w:r w:rsidR="00D4394D" w:rsidRPr="005451E4">
        <w:rPr>
          <w:rFonts w:ascii="仿宋_GB2312" w:eastAsia="仿宋_GB2312" w:hAnsiTheme="minorEastAsia" w:hint="eastAsia"/>
          <w:sz w:val="32"/>
          <w:szCs w:val="32"/>
        </w:rPr>
        <w:t>普遍</w:t>
      </w:r>
      <w:r w:rsidR="00E42765">
        <w:rPr>
          <w:rFonts w:ascii="仿宋_GB2312" w:eastAsia="仿宋_GB2312" w:hAnsiTheme="minorEastAsia" w:hint="eastAsia"/>
          <w:sz w:val="32"/>
          <w:szCs w:val="32"/>
        </w:rPr>
        <w:t>较低的</w:t>
      </w:r>
      <w:r w:rsidR="00A37DFF" w:rsidRPr="005451E4">
        <w:rPr>
          <w:rFonts w:ascii="仿宋_GB2312" w:eastAsia="仿宋_GB2312" w:hAnsiTheme="minorEastAsia" w:hint="eastAsia"/>
          <w:sz w:val="32"/>
          <w:szCs w:val="32"/>
        </w:rPr>
        <w:t>因素对地价的影响；</w:t>
      </w:r>
      <w:r w:rsidR="00FB2947" w:rsidRPr="005451E4">
        <w:rPr>
          <w:rFonts w:ascii="仿宋_GB2312" w:eastAsia="仿宋_GB2312" w:hAnsiTheme="minorEastAsia" w:hint="eastAsia"/>
          <w:sz w:val="32"/>
          <w:szCs w:val="32"/>
        </w:rPr>
        <w:t>（</w:t>
      </w:r>
      <w:r w:rsidR="00A37DFF" w:rsidRPr="005451E4">
        <w:rPr>
          <w:rFonts w:ascii="仿宋_GB2312" w:eastAsia="仿宋_GB2312" w:hAnsiTheme="minorEastAsia" w:hint="eastAsia"/>
          <w:sz w:val="32"/>
          <w:szCs w:val="32"/>
        </w:rPr>
        <w:t>3</w:t>
      </w:r>
      <w:r w:rsidR="00FB2947" w:rsidRPr="005451E4">
        <w:rPr>
          <w:rFonts w:ascii="仿宋_GB2312" w:eastAsia="仿宋_GB2312" w:hAnsiTheme="minorEastAsia" w:hint="eastAsia"/>
          <w:sz w:val="32"/>
          <w:szCs w:val="32"/>
        </w:rPr>
        <w:t>）</w:t>
      </w:r>
      <w:r w:rsidR="00A37DFF" w:rsidRPr="005451E4">
        <w:rPr>
          <w:rFonts w:ascii="仿宋_GB2312" w:eastAsia="仿宋_GB2312" w:hAnsiTheme="minorEastAsia" w:hint="eastAsia"/>
          <w:sz w:val="32"/>
          <w:szCs w:val="32"/>
        </w:rPr>
        <w:t>受政策限制的保护性维护费用的合理估算</w:t>
      </w:r>
      <w:r w:rsidR="00F76422" w:rsidRPr="005451E4">
        <w:rPr>
          <w:rFonts w:ascii="仿宋_GB2312" w:eastAsia="仿宋_GB2312" w:hAnsiTheme="minorEastAsia" w:hint="eastAsia"/>
          <w:sz w:val="32"/>
          <w:szCs w:val="32"/>
        </w:rPr>
        <w:t>，</w:t>
      </w:r>
      <w:r w:rsidR="00A37DFF" w:rsidRPr="005451E4">
        <w:rPr>
          <w:rFonts w:ascii="仿宋_GB2312" w:eastAsia="仿宋_GB2312" w:hAnsiTheme="minorEastAsia" w:hint="eastAsia"/>
          <w:sz w:val="32"/>
          <w:szCs w:val="32"/>
        </w:rPr>
        <w:t>以及个别性极强且个体差异极大的保护性修建的重置成本价测算；</w:t>
      </w:r>
      <w:r w:rsidR="00FB2947" w:rsidRPr="005451E4">
        <w:rPr>
          <w:rFonts w:ascii="仿宋_GB2312" w:eastAsia="仿宋_GB2312" w:hAnsiTheme="minorEastAsia" w:hint="eastAsia"/>
          <w:sz w:val="32"/>
          <w:szCs w:val="32"/>
        </w:rPr>
        <w:t>（</w:t>
      </w:r>
      <w:r w:rsidR="00A37DFF" w:rsidRPr="005451E4">
        <w:rPr>
          <w:rFonts w:ascii="仿宋_GB2312" w:eastAsia="仿宋_GB2312" w:hAnsiTheme="minorEastAsia" w:hint="eastAsia"/>
          <w:sz w:val="32"/>
          <w:szCs w:val="32"/>
        </w:rPr>
        <w:t>4</w:t>
      </w:r>
      <w:r w:rsidR="00FB2947" w:rsidRPr="005451E4">
        <w:rPr>
          <w:rFonts w:ascii="仿宋_GB2312" w:eastAsia="仿宋_GB2312" w:hAnsiTheme="minorEastAsia" w:hint="eastAsia"/>
          <w:sz w:val="32"/>
          <w:szCs w:val="32"/>
        </w:rPr>
        <w:t>）</w:t>
      </w:r>
      <w:r w:rsidR="00A37DFF" w:rsidRPr="005451E4">
        <w:rPr>
          <w:rFonts w:ascii="仿宋_GB2312" w:eastAsia="仿宋_GB2312" w:hAnsiTheme="minorEastAsia" w:hint="eastAsia"/>
          <w:sz w:val="32"/>
          <w:szCs w:val="32"/>
        </w:rPr>
        <w:t>对于现状用途下评估或设定改变用途前提下的评估</w:t>
      </w:r>
      <w:r w:rsidR="00D4394D" w:rsidRPr="005451E4">
        <w:rPr>
          <w:rFonts w:ascii="仿宋_GB2312" w:eastAsia="仿宋_GB2312" w:hAnsiTheme="minorEastAsia" w:hint="eastAsia"/>
          <w:sz w:val="32"/>
          <w:szCs w:val="32"/>
        </w:rPr>
        <w:t>，</w:t>
      </w:r>
      <w:r w:rsidR="00A37DFF" w:rsidRPr="005451E4">
        <w:rPr>
          <w:rFonts w:ascii="仿宋_GB2312" w:eastAsia="仿宋_GB2312" w:hAnsiTheme="minorEastAsia" w:hint="eastAsia"/>
          <w:sz w:val="32"/>
          <w:szCs w:val="32"/>
        </w:rPr>
        <w:t>需要</w:t>
      </w:r>
      <w:r w:rsidR="009A3452" w:rsidRPr="005451E4">
        <w:rPr>
          <w:rFonts w:ascii="仿宋_GB2312" w:eastAsia="仿宋_GB2312" w:hAnsiTheme="minorEastAsia" w:hint="eastAsia"/>
          <w:sz w:val="32"/>
          <w:szCs w:val="32"/>
        </w:rPr>
        <w:t>在遵循合法原则前提下配合</w:t>
      </w:r>
      <w:r w:rsidR="00D4394D" w:rsidRPr="005451E4">
        <w:rPr>
          <w:rFonts w:ascii="仿宋_GB2312" w:eastAsia="仿宋_GB2312" w:hAnsiTheme="minorEastAsia" w:hint="eastAsia"/>
          <w:sz w:val="32"/>
          <w:szCs w:val="32"/>
        </w:rPr>
        <w:t>估价目</w:t>
      </w:r>
      <w:r w:rsidR="009A3452" w:rsidRPr="005451E4">
        <w:rPr>
          <w:rFonts w:ascii="仿宋_GB2312" w:eastAsia="仿宋_GB2312" w:hAnsiTheme="minorEastAsia" w:hint="eastAsia"/>
          <w:sz w:val="32"/>
          <w:szCs w:val="32"/>
        </w:rPr>
        <w:t>的</w:t>
      </w:r>
      <w:r w:rsidR="00D4394D" w:rsidRPr="005451E4">
        <w:rPr>
          <w:rFonts w:ascii="仿宋_GB2312" w:eastAsia="仿宋_GB2312" w:hAnsiTheme="minorEastAsia" w:hint="eastAsia"/>
          <w:sz w:val="32"/>
          <w:szCs w:val="32"/>
        </w:rPr>
        <w:t>，且同时必须满足保护要求的政策限制与</w:t>
      </w:r>
      <w:r w:rsidR="00A37DFF" w:rsidRPr="005451E4">
        <w:rPr>
          <w:rFonts w:ascii="仿宋_GB2312" w:eastAsia="仿宋_GB2312" w:hAnsiTheme="minorEastAsia" w:hint="eastAsia"/>
          <w:sz w:val="32"/>
          <w:szCs w:val="32"/>
        </w:rPr>
        <w:t>制约，</w:t>
      </w:r>
      <w:r w:rsidR="009A3452" w:rsidRPr="005451E4">
        <w:rPr>
          <w:rFonts w:ascii="仿宋_GB2312" w:eastAsia="仿宋_GB2312" w:hAnsiTheme="minorEastAsia" w:hint="eastAsia"/>
          <w:sz w:val="32"/>
          <w:szCs w:val="32"/>
        </w:rPr>
        <w:t>如</w:t>
      </w:r>
      <w:r w:rsidR="00A37DFF" w:rsidRPr="005451E4">
        <w:rPr>
          <w:rFonts w:ascii="仿宋_GB2312" w:eastAsia="仿宋_GB2312" w:hAnsiTheme="minorEastAsia" w:hint="eastAsia"/>
          <w:sz w:val="32"/>
          <w:szCs w:val="32"/>
        </w:rPr>
        <w:t>不得随意进行改变用途的假设</w:t>
      </w:r>
      <w:r w:rsidR="00F76422" w:rsidRPr="005451E4">
        <w:rPr>
          <w:rFonts w:ascii="仿宋_GB2312" w:eastAsia="仿宋_GB2312" w:hAnsiTheme="minorEastAsia" w:hint="eastAsia"/>
          <w:sz w:val="32"/>
          <w:szCs w:val="32"/>
        </w:rPr>
        <w:t>等</w:t>
      </w:r>
      <w:r w:rsidR="00A37DFF" w:rsidRPr="005451E4">
        <w:rPr>
          <w:rFonts w:ascii="仿宋_GB2312" w:eastAsia="仿宋_GB2312" w:hAnsiTheme="minorEastAsia" w:hint="eastAsia"/>
          <w:sz w:val="32"/>
          <w:szCs w:val="32"/>
        </w:rPr>
        <w:t>。</w:t>
      </w:r>
    </w:p>
    <w:p w:rsidR="00A37DFF" w:rsidRPr="005451E4" w:rsidRDefault="00A37DFF" w:rsidP="00FA1F24">
      <w:pPr>
        <w:adjustRightInd w:val="0"/>
        <w:snapToGrid w:val="0"/>
        <w:spacing w:line="360" w:lineRule="auto"/>
        <w:ind w:firstLineChars="200" w:firstLine="640"/>
        <w:rPr>
          <w:rFonts w:ascii="仿宋_GB2312" w:eastAsia="仿宋_GB2312" w:hAnsiTheme="minorEastAsia"/>
          <w:sz w:val="32"/>
          <w:szCs w:val="32"/>
        </w:rPr>
      </w:pPr>
    </w:p>
    <w:p w:rsidR="00A37DFF" w:rsidRPr="00DD3CD0" w:rsidRDefault="003B0628" w:rsidP="00DD3CD0">
      <w:pPr>
        <w:adjustRightInd w:val="0"/>
        <w:snapToGrid w:val="0"/>
        <w:spacing w:line="360" w:lineRule="auto"/>
        <w:ind w:firstLineChars="200" w:firstLine="643"/>
        <w:rPr>
          <w:rFonts w:ascii="仿宋_GB2312" w:eastAsia="仿宋_GB2312" w:hAnsiTheme="minorEastAsia"/>
          <w:b/>
          <w:sz w:val="32"/>
          <w:szCs w:val="32"/>
        </w:rPr>
      </w:pPr>
      <w:r w:rsidRPr="00DD3CD0">
        <w:rPr>
          <w:rFonts w:ascii="仿宋_GB2312" w:eastAsia="仿宋_GB2312" w:hAnsiTheme="minorEastAsia" w:hint="eastAsia"/>
          <w:b/>
          <w:sz w:val="32"/>
          <w:szCs w:val="32"/>
        </w:rPr>
        <w:t>六</w:t>
      </w:r>
      <w:r w:rsidR="00A37DFF" w:rsidRPr="00DD3CD0">
        <w:rPr>
          <w:rFonts w:ascii="仿宋_GB2312" w:eastAsia="仿宋_GB2312" w:hAnsiTheme="minorEastAsia" w:hint="eastAsia"/>
          <w:b/>
          <w:sz w:val="32"/>
          <w:szCs w:val="32"/>
        </w:rPr>
        <w:t>、小结</w:t>
      </w:r>
    </w:p>
    <w:p w:rsidR="00A37DFF" w:rsidRPr="005451E4" w:rsidRDefault="00015AFD" w:rsidP="00FA1F24">
      <w:pPr>
        <w:adjustRightInd w:val="0"/>
        <w:snapToGrid w:val="0"/>
        <w:spacing w:line="360" w:lineRule="auto"/>
        <w:ind w:firstLineChars="200" w:firstLine="640"/>
        <w:rPr>
          <w:rFonts w:ascii="仿宋_GB2312" w:eastAsia="仿宋_GB2312" w:hAnsiTheme="minorEastAsia"/>
          <w:sz w:val="32"/>
          <w:szCs w:val="32"/>
        </w:rPr>
      </w:pPr>
      <w:r w:rsidRPr="005451E4">
        <w:rPr>
          <w:rFonts w:ascii="仿宋_GB2312" w:eastAsia="仿宋_GB2312" w:hAnsiTheme="minorEastAsia" w:hint="eastAsia"/>
          <w:sz w:val="32"/>
          <w:szCs w:val="32"/>
        </w:rPr>
        <w:t>综上所述，</w:t>
      </w:r>
      <w:r w:rsidR="00B1482D" w:rsidRPr="005451E4">
        <w:rPr>
          <w:rFonts w:ascii="仿宋_GB2312" w:eastAsia="仿宋_GB2312" w:hAnsiTheme="minorEastAsia" w:hint="eastAsia"/>
          <w:sz w:val="32"/>
          <w:szCs w:val="32"/>
        </w:rPr>
        <w:t>对破坏历史建筑的行为进行处罚时，需要基于对该类房地产价格价值的评估值来决定罚金。</w:t>
      </w:r>
      <w:r w:rsidR="00476971">
        <w:rPr>
          <w:rFonts w:ascii="仿宋_GB2312" w:eastAsia="仿宋_GB2312" w:hAnsiTheme="minorEastAsia" w:hint="eastAsia"/>
          <w:sz w:val="32"/>
          <w:szCs w:val="32"/>
        </w:rPr>
        <w:t>同时，当对</w:t>
      </w:r>
      <w:r w:rsidR="00A37DFF" w:rsidRPr="005451E4">
        <w:rPr>
          <w:rFonts w:ascii="仿宋_GB2312" w:eastAsia="仿宋_GB2312" w:hAnsiTheme="minorEastAsia" w:hint="eastAsia"/>
          <w:sz w:val="32"/>
          <w:szCs w:val="32"/>
        </w:rPr>
        <w:t>当</w:t>
      </w:r>
      <w:r w:rsidR="00476971">
        <w:rPr>
          <w:rFonts w:ascii="仿宋_GB2312" w:eastAsia="仿宋_GB2312" w:hAnsiTheme="minorEastAsia" w:hint="eastAsia"/>
          <w:sz w:val="32"/>
          <w:szCs w:val="32"/>
        </w:rPr>
        <w:t>对</w:t>
      </w:r>
      <w:r w:rsidR="00A37DFF" w:rsidRPr="005451E4">
        <w:rPr>
          <w:rFonts w:ascii="仿宋_GB2312" w:eastAsia="仿宋_GB2312" w:hAnsiTheme="minorEastAsia" w:hint="eastAsia"/>
          <w:sz w:val="32"/>
          <w:szCs w:val="32"/>
        </w:rPr>
        <w:t>优秀历史建筑进行买卖、析产、抵押、置换等操作时，</w:t>
      </w:r>
      <w:r w:rsidR="00476971">
        <w:rPr>
          <w:rFonts w:ascii="仿宋_GB2312" w:eastAsia="仿宋_GB2312" w:hAnsiTheme="minorEastAsia" w:hint="eastAsia"/>
          <w:sz w:val="32"/>
          <w:szCs w:val="32"/>
        </w:rPr>
        <w:t>也需要对其价值的评估。 一般思路是：第一，根据评估目的确认房地产评估的价值类型和内涵。第二</w:t>
      </w:r>
      <w:r w:rsidR="00A37DFF" w:rsidRPr="005451E4">
        <w:rPr>
          <w:rFonts w:ascii="仿宋_GB2312" w:eastAsia="仿宋_GB2312" w:hAnsiTheme="minorEastAsia" w:hint="eastAsia"/>
          <w:sz w:val="32"/>
          <w:szCs w:val="32"/>
        </w:rPr>
        <w:t>，</w:t>
      </w:r>
      <w:r w:rsidR="00476971">
        <w:rPr>
          <w:rFonts w:ascii="仿宋_GB2312" w:eastAsia="仿宋_GB2312" w:hAnsiTheme="minorEastAsia" w:hint="eastAsia"/>
          <w:sz w:val="32"/>
          <w:szCs w:val="32"/>
        </w:rPr>
        <w:t>需要按照评估目的、价值内涵、</w:t>
      </w:r>
      <w:r w:rsidR="00A37DFF" w:rsidRPr="005451E4">
        <w:rPr>
          <w:rFonts w:ascii="仿宋_GB2312" w:eastAsia="仿宋_GB2312" w:hAnsiTheme="minorEastAsia" w:hint="eastAsia"/>
          <w:sz w:val="32"/>
          <w:szCs w:val="32"/>
        </w:rPr>
        <w:t>房屋状况、历史意义</w:t>
      </w:r>
      <w:r w:rsidR="00E42765">
        <w:rPr>
          <w:rFonts w:ascii="仿宋_GB2312" w:eastAsia="仿宋_GB2312" w:hAnsiTheme="minorEastAsia" w:hint="eastAsia"/>
          <w:sz w:val="32"/>
          <w:szCs w:val="32"/>
        </w:rPr>
        <w:t>、人文情怀和</w:t>
      </w:r>
      <w:r w:rsidR="00A37DFF" w:rsidRPr="005451E4">
        <w:rPr>
          <w:rFonts w:ascii="仿宋_GB2312" w:eastAsia="仿宋_GB2312" w:hAnsiTheme="minorEastAsia" w:hint="eastAsia"/>
          <w:sz w:val="32"/>
          <w:szCs w:val="32"/>
        </w:rPr>
        <w:t>房屋原有设计功能的侧重比例等因素</w:t>
      </w:r>
      <w:r w:rsidR="00476971">
        <w:rPr>
          <w:rFonts w:ascii="仿宋_GB2312" w:eastAsia="仿宋_GB2312" w:hAnsiTheme="minorEastAsia" w:hint="eastAsia"/>
          <w:sz w:val="32"/>
          <w:szCs w:val="32"/>
        </w:rPr>
        <w:t>，</w:t>
      </w:r>
      <w:r w:rsidR="00A37DFF" w:rsidRPr="005451E4">
        <w:rPr>
          <w:rFonts w:ascii="仿宋_GB2312" w:eastAsia="仿宋_GB2312" w:hAnsiTheme="minorEastAsia" w:hint="eastAsia"/>
          <w:sz w:val="32"/>
          <w:szCs w:val="32"/>
        </w:rPr>
        <w:t>具体</w:t>
      </w:r>
      <w:r w:rsidRPr="005451E4">
        <w:rPr>
          <w:rFonts w:ascii="仿宋_GB2312" w:eastAsia="仿宋_GB2312" w:hAnsiTheme="minorEastAsia" w:hint="eastAsia"/>
          <w:sz w:val="32"/>
          <w:szCs w:val="32"/>
        </w:rPr>
        <w:t>分析</w:t>
      </w:r>
      <w:r w:rsidR="00E42765">
        <w:rPr>
          <w:rFonts w:ascii="仿宋_GB2312" w:eastAsia="仿宋_GB2312" w:hAnsiTheme="minorEastAsia" w:hint="eastAsia"/>
          <w:sz w:val="32"/>
          <w:szCs w:val="32"/>
        </w:rPr>
        <w:t>各因素</w:t>
      </w:r>
      <w:r w:rsidR="00476971" w:rsidRPr="00476971">
        <w:rPr>
          <w:rFonts w:ascii="仿宋_GB2312" w:eastAsia="仿宋_GB2312" w:hAnsiTheme="minorEastAsia" w:hint="eastAsia"/>
          <w:sz w:val="32"/>
          <w:szCs w:val="32"/>
        </w:rPr>
        <w:t>对房地产价值的正影响或负影响</w:t>
      </w:r>
      <w:r w:rsidR="00476971">
        <w:rPr>
          <w:rFonts w:ascii="仿宋_GB2312" w:eastAsia="仿宋_GB2312" w:hAnsiTheme="minorEastAsia" w:hint="eastAsia"/>
          <w:sz w:val="32"/>
          <w:szCs w:val="32"/>
        </w:rPr>
        <w:t>。</w:t>
      </w:r>
      <w:r w:rsidRPr="005451E4">
        <w:rPr>
          <w:rFonts w:ascii="仿宋_GB2312" w:eastAsia="仿宋_GB2312" w:hAnsiTheme="minorEastAsia" w:hint="eastAsia"/>
          <w:sz w:val="32"/>
          <w:szCs w:val="32"/>
        </w:rPr>
        <w:t>针对不同保护要求的优秀历史建筑，应当根据保护等级，分级</w:t>
      </w:r>
      <w:r w:rsidR="00476971">
        <w:rPr>
          <w:rFonts w:ascii="仿宋_GB2312" w:eastAsia="仿宋_GB2312" w:hAnsiTheme="minorEastAsia" w:hint="eastAsia"/>
          <w:sz w:val="32"/>
          <w:szCs w:val="32"/>
        </w:rPr>
        <w:t>预设合理的估价方法。第三</w:t>
      </w:r>
      <w:r w:rsidR="00A37DFF" w:rsidRPr="005451E4">
        <w:rPr>
          <w:rFonts w:ascii="仿宋_GB2312" w:eastAsia="仿宋_GB2312" w:hAnsiTheme="minorEastAsia" w:hint="eastAsia"/>
          <w:sz w:val="32"/>
          <w:szCs w:val="32"/>
        </w:rPr>
        <w:t>，在实践过程中，针对个案</w:t>
      </w:r>
      <w:r w:rsidR="00E42765">
        <w:rPr>
          <w:rFonts w:ascii="仿宋_GB2312" w:eastAsia="仿宋_GB2312" w:hAnsiTheme="minorEastAsia" w:hint="eastAsia"/>
          <w:sz w:val="32"/>
          <w:szCs w:val="32"/>
        </w:rPr>
        <w:t>又</w:t>
      </w:r>
      <w:r w:rsidR="00A37DFF" w:rsidRPr="005451E4">
        <w:rPr>
          <w:rFonts w:ascii="仿宋_GB2312" w:eastAsia="仿宋_GB2312" w:hAnsiTheme="minorEastAsia" w:hint="eastAsia"/>
          <w:sz w:val="32"/>
          <w:szCs w:val="32"/>
        </w:rPr>
        <w:t>应当不局限于预设方法，在充分了解</w:t>
      </w:r>
      <w:r w:rsidR="00476971">
        <w:rPr>
          <w:rFonts w:ascii="仿宋_GB2312" w:eastAsia="仿宋_GB2312" w:hAnsiTheme="minorEastAsia" w:hint="eastAsia"/>
          <w:sz w:val="32"/>
          <w:szCs w:val="32"/>
        </w:rPr>
        <w:t>历史建筑情况的前提下，进行合理的估价方法选择，同时注意信息收集和</w:t>
      </w:r>
      <w:r w:rsidR="00E42765">
        <w:rPr>
          <w:rFonts w:ascii="仿宋_GB2312" w:eastAsia="仿宋_GB2312" w:hAnsiTheme="minorEastAsia" w:hint="eastAsia"/>
          <w:sz w:val="32"/>
          <w:szCs w:val="32"/>
        </w:rPr>
        <w:t>整理，形成经典案例，作为后续</w:t>
      </w:r>
      <w:r w:rsidR="00A37DFF" w:rsidRPr="005451E4">
        <w:rPr>
          <w:rFonts w:ascii="仿宋_GB2312" w:eastAsia="仿宋_GB2312" w:hAnsiTheme="minorEastAsia" w:hint="eastAsia"/>
          <w:sz w:val="32"/>
          <w:szCs w:val="32"/>
        </w:rPr>
        <w:t>类似历史建筑估价的参考。</w:t>
      </w:r>
      <w:r w:rsidR="00580E31" w:rsidRPr="005451E4">
        <w:rPr>
          <w:rFonts w:ascii="仿宋_GB2312" w:eastAsia="仿宋_GB2312" w:hAnsiTheme="minorEastAsia" w:hint="eastAsia"/>
          <w:sz w:val="32"/>
          <w:szCs w:val="32"/>
        </w:rPr>
        <w:t>（</w:t>
      </w:r>
      <w:r w:rsidR="00396DB6" w:rsidRPr="005451E4">
        <w:rPr>
          <w:rFonts w:ascii="仿宋_GB2312" w:eastAsia="仿宋_GB2312" w:hAnsiTheme="minorEastAsia" w:hint="eastAsia"/>
          <w:sz w:val="32"/>
          <w:szCs w:val="32"/>
        </w:rPr>
        <w:t>原静安区房地局的王冠、王麟和朱晓初</w:t>
      </w:r>
      <w:r w:rsidR="00D32F38" w:rsidRPr="005451E4">
        <w:rPr>
          <w:rFonts w:ascii="仿宋_GB2312" w:eastAsia="仿宋_GB2312" w:hAnsiTheme="minorEastAsia" w:hint="eastAsia"/>
          <w:sz w:val="32"/>
          <w:szCs w:val="32"/>
        </w:rPr>
        <w:t>三位先生与</w:t>
      </w:r>
      <w:r w:rsidR="00396DB6" w:rsidRPr="005451E4">
        <w:rPr>
          <w:rFonts w:ascii="仿宋_GB2312" w:eastAsia="仿宋_GB2312" w:hAnsiTheme="minorEastAsia" w:hint="eastAsia"/>
          <w:sz w:val="32"/>
          <w:szCs w:val="32"/>
        </w:rPr>
        <w:t>作者的专题座谈，给本文提供了启发和帮助。在此表示感</w:t>
      </w:r>
      <w:r w:rsidR="00396DB6" w:rsidRPr="005451E4">
        <w:rPr>
          <w:rFonts w:ascii="仿宋_GB2312" w:eastAsia="仿宋_GB2312" w:hAnsiTheme="minorEastAsia" w:hint="eastAsia"/>
          <w:sz w:val="32"/>
          <w:szCs w:val="32"/>
        </w:rPr>
        <w:lastRenderedPageBreak/>
        <w:t>谢。</w:t>
      </w:r>
      <w:r w:rsidR="00580E31" w:rsidRPr="005451E4">
        <w:rPr>
          <w:rFonts w:ascii="仿宋_GB2312" w:eastAsia="仿宋_GB2312" w:hAnsiTheme="minorEastAsia" w:hint="eastAsia"/>
          <w:sz w:val="32"/>
          <w:szCs w:val="32"/>
        </w:rPr>
        <w:t>）</w:t>
      </w:r>
    </w:p>
    <w:p w:rsidR="00A37DFF" w:rsidRPr="005451E4" w:rsidRDefault="00A37DFF" w:rsidP="00FA1F24">
      <w:pPr>
        <w:adjustRightInd w:val="0"/>
        <w:snapToGrid w:val="0"/>
        <w:spacing w:line="360" w:lineRule="auto"/>
        <w:ind w:firstLineChars="200" w:firstLine="640"/>
        <w:rPr>
          <w:rFonts w:ascii="仿宋_GB2312" w:eastAsia="仿宋_GB2312" w:hAnsiTheme="minorEastAsia"/>
          <w:sz w:val="32"/>
          <w:szCs w:val="32"/>
        </w:rPr>
      </w:pPr>
    </w:p>
    <w:p w:rsidR="00F522BC" w:rsidRPr="005451E4" w:rsidRDefault="00F522BC" w:rsidP="00FA1F24">
      <w:pPr>
        <w:adjustRightInd w:val="0"/>
        <w:snapToGrid w:val="0"/>
        <w:spacing w:line="360" w:lineRule="auto"/>
        <w:ind w:firstLineChars="200" w:firstLine="640"/>
        <w:rPr>
          <w:rFonts w:ascii="仿宋_GB2312" w:eastAsia="仿宋_GB2312" w:hAnsiTheme="minorEastAsia"/>
          <w:sz w:val="32"/>
          <w:szCs w:val="32"/>
        </w:rPr>
      </w:pPr>
    </w:p>
    <w:p w:rsidR="00A37DFF" w:rsidRPr="005451E4" w:rsidRDefault="00A37DFF" w:rsidP="00FA1F24">
      <w:pPr>
        <w:adjustRightInd w:val="0"/>
        <w:snapToGrid w:val="0"/>
        <w:spacing w:line="360" w:lineRule="auto"/>
        <w:ind w:firstLineChars="200" w:firstLine="643"/>
        <w:jc w:val="center"/>
        <w:rPr>
          <w:rFonts w:ascii="仿宋_GB2312" w:eastAsia="仿宋_GB2312" w:hAnsiTheme="minorEastAsia"/>
          <w:b/>
          <w:sz w:val="32"/>
          <w:szCs w:val="32"/>
        </w:rPr>
      </w:pPr>
      <w:r w:rsidRPr="005451E4">
        <w:rPr>
          <w:rFonts w:ascii="仿宋_GB2312" w:eastAsia="仿宋_GB2312" w:hAnsiTheme="minorEastAsia" w:hint="eastAsia"/>
          <w:b/>
          <w:sz w:val="32"/>
          <w:szCs w:val="32"/>
        </w:rPr>
        <w:t>参考文献</w:t>
      </w:r>
    </w:p>
    <w:p w:rsidR="00A37DFF" w:rsidRPr="005451E4" w:rsidRDefault="00A37DFF" w:rsidP="00FA1F24">
      <w:pPr>
        <w:adjustRightInd w:val="0"/>
        <w:snapToGrid w:val="0"/>
        <w:spacing w:line="360" w:lineRule="auto"/>
        <w:jc w:val="left"/>
        <w:rPr>
          <w:rFonts w:ascii="仿宋_GB2312" w:eastAsia="仿宋_GB2312" w:hAnsiTheme="minorEastAsia"/>
          <w:sz w:val="32"/>
          <w:szCs w:val="32"/>
        </w:rPr>
      </w:pPr>
      <w:r w:rsidRPr="005451E4">
        <w:rPr>
          <w:rFonts w:ascii="仿宋_GB2312" w:eastAsia="仿宋_GB2312" w:hAnsiTheme="minorEastAsia" w:hint="eastAsia"/>
          <w:sz w:val="32"/>
          <w:szCs w:val="32"/>
        </w:rPr>
        <w:t xml:space="preserve">[1]卫国昌. 上海城市开发、发展与对历史建筑的保护、利用[J]. </w:t>
      </w:r>
      <w:r w:rsidR="00A2764B" w:rsidRPr="005451E4">
        <w:rPr>
          <w:rFonts w:ascii="仿宋_GB2312" w:eastAsia="仿宋_GB2312" w:hAnsiTheme="minorEastAsia" w:hint="eastAsia"/>
          <w:sz w:val="32"/>
          <w:szCs w:val="32"/>
        </w:rPr>
        <w:t>上海建设科技</w:t>
      </w:r>
      <w:r w:rsidR="006C6CDC" w:rsidRPr="005451E4">
        <w:rPr>
          <w:rFonts w:ascii="仿宋_GB2312" w:eastAsia="仿宋_GB2312" w:hAnsiTheme="minorEastAsia" w:hint="eastAsia"/>
          <w:sz w:val="32"/>
          <w:szCs w:val="32"/>
        </w:rPr>
        <w:t>，</w:t>
      </w:r>
      <w:r w:rsidRPr="005451E4">
        <w:rPr>
          <w:rFonts w:ascii="仿宋_GB2312" w:eastAsia="仿宋_GB2312" w:hAnsiTheme="minorEastAsia" w:hint="eastAsia"/>
          <w:sz w:val="32"/>
          <w:szCs w:val="32"/>
        </w:rPr>
        <w:t>2008</w:t>
      </w:r>
      <w:r w:rsidR="006C6CDC" w:rsidRPr="005451E4">
        <w:rPr>
          <w:rFonts w:ascii="仿宋_GB2312" w:eastAsia="仿宋_GB2312" w:hAnsiTheme="minorEastAsia" w:hint="eastAsia"/>
          <w:sz w:val="32"/>
          <w:szCs w:val="32"/>
        </w:rPr>
        <w:t>，</w:t>
      </w:r>
      <w:r w:rsidRPr="005451E4">
        <w:rPr>
          <w:rFonts w:ascii="仿宋_GB2312" w:eastAsia="仿宋_GB2312" w:hAnsiTheme="minorEastAsia" w:hint="eastAsia"/>
          <w:sz w:val="32"/>
          <w:szCs w:val="32"/>
        </w:rPr>
        <w:t>(03)</w:t>
      </w:r>
      <w:r w:rsidR="006C6CDC" w:rsidRPr="005451E4">
        <w:rPr>
          <w:rFonts w:ascii="仿宋_GB2312" w:eastAsia="仿宋_GB2312" w:hAnsiTheme="minorEastAsia" w:hint="eastAsia"/>
          <w:sz w:val="32"/>
          <w:szCs w:val="32"/>
        </w:rPr>
        <w:t>：</w:t>
      </w:r>
      <w:r w:rsidRPr="005451E4">
        <w:rPr>
          <w:rFonts w:ascii="仿宋_GB2312" w:eastAsia="仿宋_GB2312" w:hAnsiTheme="minorEastAsia" w:hint="eastAsia"/>
          <w:sz w:val="32"/>
          <w:szCs w:val="32"/>
        </w:rPr>
        <w:t xml:space="preserve">60-61. </w:t>
      </w:r>
    </w:p>
    <w:p w:rsidR="00A37DFF" w:rsidRPr="005451E4" w:rsidRDefault="00A37DFF" w:rsidP="00FA1F24">
      <w:pPr>
        <w:adjustRightInd w:val="0"/>
        <w:snapToGrid w:val="0"/>
        <w:spacing w:line="360" w:lineRule="auto"/>
        <w:jc w:val="left"/>
        <w:rPr>
          <w:rFonts w:ascii="仿宋_GB2312" w:eastAsia="仿宋_GB2312" w:hAnsiTheme="minorEastAsia"/>
          <w:sz w:val="32"/>
          <w:szCs w:val="32"/>
        </w:rPr>
      </w:pPr>
      <w:r w:rsidRPr="005451E4">
        <w:rPr>
          <w:rFonts w:ascii="仿宋_GB2312" w:eastAsia="仿宋_GB2312" w:hAnsiTheme="minorEastAsia" w:hint="eastAsia"/>
          <w:sz w:val="32"/>
          <w:szCs w:val="32"/>
        </w:rPr>
        <w:t>[2]上海市历史文化风貌区和优秀历史建筑保护条例</w:t>
      </w:r>
    </w:p>
    <w:p w:rsidR="00A37DFF" w:rsidRPr="005451E4" w:rsidRDefault="00A37DFF" w:rsidP="00FA1F24">
      <w:pPr>
        <w:adjustRightInd w:val="0"/>
        <w:snapToGrid w:val="0"/>
        <w:spacing w:line="360" w:lineRule="auto"/>
        <w:jc w:val="left"/>
        <w:rPr>
          <w:rFonts w:ascii="仿宋_GB2312" w:eastAsia="仿宋_GB2312" w:hAnsiTheme="minorEastAsia"/>
          <w:sz w:val="32"/>
          <w:szCs w:val="32"/>
        </w:rPr>
      </w:pPr>
      <w:r w:rsidRPr="005451E4">
        <w:rPr>
          <w:rFonts w:ascii="仿宋_GB2312" w:eastAsia="仿宋_GB2312" w:hAnsiTheme="minorEastAsia" w:hint="eastAsia"/>
          <w:sz w:val="32"/>
          <w:szCs w:val="32"/>
        </w:rPr>
        <w:t>[3]</w:t>
      </w:r>
      <w:proofErr w:type="gramStart"/>
      <w:r w:rsidRPr="005451E4">
        <w:rPr>
          <w:rFonts w:ascii="仿宋_GB2312" w:eastAsia="仿宋_GB2312" w:hAnsiTheme="minorEastAsia" w:hint="eastAsia"/>
          <w:sz w:val="32"/>
          <w:szCs w:val="32"/>
        </w:rPr>
        <w:t>凌颖松</w:t>
      </w:r>
      <w:proofErr w:type="gramEnd"/>
      <w:r w:rsidRPr="005451E4">
        <w:rPr>
          <w:rFonts w:ascii="仿宋_GB2312" w:eastAsia="仿宋_GB2312" w:hAnsiTheme="minorEastAsia" w:hint="eastAsia"/>
          <w:sz w:val="32"/>
          <w:szCs w:val="32"/>
        </w:rPr>
        <w:t>. 上海近现代历史建筑保护的历程与思考[D].同济大学</w:t>
      </w:r>
      <w:r w:rsidR="006C6CDC" w:rsidRPr="005451E4">
        <w:rPr>
          <w:rFonts w:ascii="仿宋_GB2312" w:eastAsia="仿宋_GB2312" w:hAnsiTheme="minorEastAsia" w:hint="eastAsia"/>
          <w:sz w:val="32"/>
          <w:szCs w:val="32"/>
        </w:rPr>
        <w:t>，</w:t>
      </w:r>
      <w:r w:rsidRPr="005451E4">
        <w:rPr>
          <w:rFonts w:ascii="仿宋_GB2312" w:eastAsia="仿宋_GB2312" w:hAnsiTheme="minorEastAsia" w:hint="eastAsia"/>
          <w:sz w:val="32"/>
          <w:szCs w:val="32"/>
        </w:rPr>
        <w:t>2007.</w:t>
      </w:r>
    </w:p>
    <w:p w:rsidR="00A37DFF" w:rsidRPr="005451E4" w:rsidRDefault="00A37DFF" w:rsidP="00FA1F24">
      <w:pPr>
        <w:adjustRightInd w:val="0"/>
        <w:snapToGrid w:val="0"/>
        <w:spacing w:line="360" w:lineRule="auto"/>
        <w:jc w:val="left"/>
        <w:rPr>
          <w:rFonts w:ascii="仿宋_GB2312" w:eastAsia="仿宋_GB2312" w:hAnsiTheme="minorEastAsia"/>
          <w:sz w:val="32"/>
          <w:szCs w:val="32"/>
        </w:rPr>
      </w:pPr>
      <w:r w:rsidRPr="005451E4">
        <w:rPr>
          <w:rFonts w:ascii="仿宋_GB2312" w:eastAsia="仿宋_GB2312" w:hAnsiTheme="minorEastAsia" w:hint="eastAsia"/>
          <w:sz w:val="32"/>
          <w:szCs w:val="32"/>
        </w:rPr>
        <w:t>[4] 陈侠. 传承与发展[D].同济大学</w:t>
      </w:r>
      <w:r w:rsidR="006C6CDC" w:rsidRPr="005451E4">
        <w:rPr>
          <w:rFonts w:ascii="仿宋_GB2312" w:eastAsia="仿宋_GB2312" w:hAnsiTheme="minorEastAsia" w:hint="eastAsia"/>
          <w:sz w:val="32"/>
          <w:szCs w:val="32"/>
        </w:rPr>
        <w:t>，</w:t>
      </w:r>
      <w:r w:rsidRPr="005451E4">
        <w:rPr>
          <w:rFonts w:ascii="仿宋_GB2312" w:eastAsia="仿宋_GB2312" w:hAnsiTheme="minorEastAsia" w:hint="eastAsia"/>
          <w:sz w:val="32"/>
          <w:szCs w:val="32"/>
        </w:rPr>
        <w:t>2007.</w:t>
      </w:r>
    </w:p>
    <w:p w:rsidR="00A37DFF" w:rsidRPr="005451E4" w:rsidRDefault="00A37DFF" w:rsidP="00FA1F24">
      <w:pPr>
        <w:adjustRightInd w:val="0"/>
        <w:snapToGrid w:val="0"/>
        <w:spacing w:line="360" w:lineRule="auto"/>
        <w:jc w:val="left"/>
        <w:rPr>
          <w:rFonts w:ascii="仿宋_GB2312" w:eastAsia="仿宋_GB2312" w:hAnsiTheme="minorEastAsia"/>
          <w:sz w:val="32"/>
          <w:szCs w:val="32"/>
        </w:rPr>
      </w:pPr>
      <w:r w:rsidRPr="005451E4">
        <w:rPr>
          <w:rFonts w:ascii="仿宋_GB2312" w:eastAsia="仿宋_GB2312" w:hAnsiTheme="minorEastAsia" w:hint="eastAsia"/>
          <w:sz w:val="32"/>
          <w:szCs w:val="32"/>
        </w:rPr>
        <w:t>[5]周旭民. 关于上海中心城区优秀历史建筑重生的思考[J]. 住宅科技</w:t>
      </w:r>
      <w:r w:rsidR="006C6CDC" w:rsidRPr="005451E4">
        <w:rPr>
          <w:rFonts w:ascii="仿宋_GB2312" w:eastAsia="仿宋_GB2312" w:hAnsiTheme="minorEastAsia" w:hint="eastAsia"/>
          <w:sz w:val="32"/>
          <w:szCs w:val="32"/>
        </w:rPr>
        <w:t>，</w:t>
      </w:r>
      <w:r w:rsidRPr="005451E4">
        <w:rPr>
          <w:rFonts w:ascii="仿宋_GB2312" w:eastAsia="仿宋_GB2312" w:hAnsiTheme="minorEastAsia" w:hint="eastAsia"/>
          <w:sz w:val="32"/>
          <w:szCs w:val="32"/>
        </w:rPr>
        <w:t>2011</w:t>
      </w:r>
      <w:r w:rsidR="006C6CDC" w:rsidRPr="005451E4">
        <w:rPr>
          <w:rFonts w:ascii="仿宋_GB2312" w:eastAsia="仿宋_GB2312" w:hAnsiTheme="minorEastAsia" w:hint="eastAsia"/>
          <w:sz w:val="32"/>
          <w:szCs w:val="32"/>
        </w:rPr>
        <w:t>，</w:t>
      </w:r>
      <w:r w:rsidRPr="005451E4">
        <w:rPr>
          <w:rFonts w:ascii="仿宋_GB2312" w:eastAsia="仿宋_GB2312" w:hAnsiTheme="minorEastAsia" w:hint="eastAsia"/>
          <w:sz w:val="32"/>
          <w:szCs w:val="32"/>
        </w:rPr>
        <w:t>31(11)</w:t>
      </w:r>
      <w:r w:rsidR="006C6CDC" w:rsidRPr="005451E4">
        <w:rPr>
          <w:rFonts w:ascii="仿宋_GB2312" w:eastAsia="仿宋_GB2312" w:hAnsiTheme="minorEastAsia" w:hint="eastAsia"/>
          <w:sz w:val="32"/>
          <w:szCs w:val="32"/>
        </w:rPr>
        <w:t>：</w:t>
      </w:r>
      <w:r w:rsidRPr="005451E4">
        <w:rPr>
          <w:rFonts w:ascii="仿宋_GB2312" w:eastAsia="仿宋_GB2312" w:hAnsiTheme="minorEastAsia" w:hint="eastAsia"/>
          <w:sz w:val="32"/>
          <w:szCs w:val="32"/>
        </w:rPr>
        <w:t>40-46.</w:t>
      </w:r>
    </w:p>
    <w:p w:rsidR="002111A1" w:rsidRPr="005451E4" w:rsidRDefault="002111A1" w:rsidP="00FA1F24">
      <w:pPr>
        <w:adjustRightInd w:val="0"/>
        <w:snapToGrid w:val="0"/>
        <w:spacing w:line="360" w:lineRule="auto"/>
        <w:jc w:val="left"/>
        <w:rPr>
          <w:rFonts w:ascii="仿宋_GB2312" w:eastAsia="仿宋_GB2312" w:hAnsiTheme="minorEastAsia"/>
          <w:sz w:val="32"/>
          <w:szCs w:val="32"/>
        </w:rPr>
      </w:pPr>
      <w:r w:rsidRPr="005451E4">
        <w:rPr>
          <w:rFonts w:ascii="仿宋_GB2312" w:eastAsia="仿宋_GB2312" w:hAnsiTheme="minorEastAsia" w:hint="eastAsia"/>
          <w:sz w:val="32"/>
          <w:szCs w:val="32"/>
        </w:rPr>
        <w:t>[6] 蔡乐刚. 上海历史建筑保护与可持续利用探索[J]. 住宅科技</w:t>
      </w:r>
      <w:r w:rsidR="006C6CDC" w:rsidRPr="005451E4">
        <w:rPr>
          <w:rFonts w:ascii="仿宋_GB2312" w:eastAsia="仿宋_GB2312" w:hAnsiTheme="minorEastAsia" w:hint="eastAsia"/>
          <w:sz w:val="32"/>
          <w:szCs w:val="32"/>
        </w:rPr>
        <w:t>，</w:t>
      </w:r>
      <w:r w:rsidRPr="005451E4">
        <w:rPr>
          <w:rFonts w:ascii="仿宋_GB2312" w:eastAsia="仿宋_GB2312" w:hAnsiTheme="minorEastAsia" w:hint="eastAsia"/>
          <w:sz w:val="32"/>
          <w:szCs w:val="32"/>
        </w:rPr>
        <w:t>2012</w:t>
      </w:r>
      <w:r w:rsidR="006C6CDC" w:rsidRPr="005451E4">
        <w:rPr>
          <w:rFonts w:ascii="仿宋_GB2312" w:eastAsia="仿宋_GB2312" w:hAnsiTheme="minorEastAsia" w:hint="eastAsia"/>
          <w:sz w:val="32"/>
          <w:szCs w:val="32"/>
        </w:rPr>
        <w:t>，</w:t>
      </w:r>
      <w:r w:rsidRPr="005451E4">
        <w:rPr>
          <w:rFonts w:ascii="仿宋_GB2312" w:eastAsia="仿宋_GB2312" w:hAnsiTheme="minorEastAsia" w:hint="eastAsia"/>
          <w:sz w:val="32"/>
          <w:szCs w:val="32"/>
        </w:rPr>
        <w:t>32(09)</w:t>
      </w:r>
      <w:r w:rsidR="006C6CDC" w:rsidRPr="005451E4">
        <w:rPr>
          <w:rFonts w:ascii="仿宋_GB2312" w:eastAsia="仿宋_GB2312" w:hAnsiTheme="minorEastAsia" w:hint="eastAsia"/>
          <w:sz w:val="32"/>
          <w:szCs w:val="32"/>
        </w:rPr>
        <w:t>：</w:t>
      </w:r>
      <w:r w:rsidRPr="005451E4">
        <w:rPr>
          <w:rFonts w:ascii="仿宋_GB2312" w:eastAsia="仿宋_GB2312" w:hAnsiTheme="minorEastAsia" w:hint="eastAsia"/>
          <w:sz w:val="32"/>
          <w:szCs w:val="32"/>
        </w:rPr>
        <w:t>15-19</w:t>
      </w:r>
    </w:p>
    <w:p w:rsidR="00A37DFF" w:rsidRPr="005451E4" w:rsidRDefault="00427CF6" w:rsidP="00FA1F24">
      <w:pPr>
        <w:adjustRightInd w:val="0"/>
        <w:snapToGrid w:val="0"/>
        <w:spacing w:line="360" w:lineRule="auto"/>
        <w:jc w:val="left"/>
        <w:rPr>
          <w:rFonts w:ascii="仿宋_GB2312" w:eastAsia="仿宋_GB2312" w:hAnsiTheme="minorEastAsia"/>
          <w:sz w:val="32"/>
          <w:szCs w:val="32"/>
        </w:rPr>
      </w:pPr>
      <w:r w:rsidRPr="005451E4">
        <w:rPr>
          <w:rFonts w:ascii="仿宋_GB2312" w:eastAsia="仿宋_GB2312" w:hAnsiTheme="minorEastAsia" w:hint="eastAsia"/>
          <w:sz w:val="32"/>
          <w:szCs w:val="32"/>
        </w:rPr>
        <w:t>[7</w:t>
      </w:r>
      <w:r w:rsidR="00A37DFF" w:rsidRPr="005451E4">
        <w:rPr>
          <w:rFonts w:ascii="仿宋_GB2312" w:eastAsia="仿宋_GB2312" w:hAnsiTheme="minorEastAsia" w:hint="eastAsia"/>
          <w:sz w:val="32"/>
          <w:szCs w:val="32"/>
        </w:rPr>
        <w:t>] 韩艳丽、姜雯君. 城市历史保护建筑市场价值评估方法探讨</w:t>
      </w:r>
      <w:r w:rsidR="006101C8" w:rsidRPr="005451E4">
        <w:rPr>
          <w:rFonts w:ascii="仿宋_GB2312" w:eastAsia="仿宋_GB2312" w:hAnsiTheme="minorEastAsia" w:hint="eastAsia"/>
          <w:sz w:val="32"/>
          <w:szCs w:val="32"/>
        </w:rPr>
        <w:t xml:space="preserve">[A]. </w:t>
      </w:r>
      <w:r w:rsidR="00A37DFF" w:rsidRPr="005451E4">
        <w:rPr>
          <w:rFonts w:ascii="仿宋_GB2312" w:eastAsia="仿宋_GB2312" w:hAnsiTheme="minorEastAsia" w:hint="eastAsia"/>
          <w:sz w:val="32"/>
          <w:szCs w:val="32"/>
        </w:rPr>
        <w:t>中国房地产估价与经纪2013年第2期（总第99期）[C].2013</w:t>
      </w:r>
      <w:r w:rsidR="006C6CDC" w:rsidRPr="005451E4">
        <w:rPr>
          <w:rFonts w:ascii="仿宋_GB2312" w:eastAsia="仿宋_GB2312" w:hAnsiTheme="minorEastAsia" w:hint="eastAsia"/>
          <w:sz w:val="32"/>
          <w:szCs w:val="32"/>
        </w:rPr>
        <w:t>：</w:t>
      </w:r>
      <w:r w:rsidR="00A37DFF" w:rsidRPr="005451E4">
        <w:rPr>
          <w:rFonts w:ascii="仿宋_GB2312" w:eastAsia="仿宋_GB2312" w:hAnsiTheme="minorEastAsia" w:hint="eastAsia"/>
          <w:sz w:val="32"/>
          <w:szCs w:val="32"/>
        </w:rPr>
        <w:t>5.</w:t>
      </w:r>
    </w:p>
    <w:p w:rsidR="00A37DFF" w:rsidRPr="005451E4" w:rsidRDefault="00427CF6" w:rsidP="00FA1F24">
      <w:pPr>
        <w:adjustRightInd w:val="0"/>
        <w:snapToGrid w:val="0"/>
        <w:spacing w:line="360" w:lineRule="auto"/>
        <w:jc w:val="left"/>
        <w:rPr>
          <w:rFonts w:ascii="仿宋_GB2312" w:eastAsia="仿宋_GB2312" w:hAnsiTheme="minorEastAsia"/>
          <w:color w:val="FF0000"/>
          <w:sz w:val="32"/>
          <w:szCs w:val="32"/>
        </w:rPr>
      </w:pPr>
      <w:r w:rsidRPr="005451E4">
        <w:rPr>
          <w:rFonts w:ascii="仿宋_GB2312" w:eastAsia="仿宋_GB2312" w:hAnsiTheme="minorEastAsia" w:hint="eastAsia"/>
          <w:sz w:val="32"/>
          <w:szCs w:val="32"/>
        </w:rPr>
        <w:t>[8</w:t>
      </w:r>
      <w:r w:rsidR="00A37DFF" w:rsidRPr="005451E4">
        <w:rPr>
          <w:rFonts w:ascii="仿宋_GB2312" w:eastAsia="仿宋_GB2312" w:hAnsiTheme="minorEastAsia" w:hint="eastAsia"/>
          <w:sz w:val="32"/>
          <w:szCs w:val="32"/>
        </w:rPr>
        <w:t>]李建中</w:t>
      </w:r>
      <w:r w:rsidR="00395E1F" w:rsidRPr="005451E4">
        <w:rPr>
          <w:rFonts w:ascii="仿宋_GB2312" w:eastAsia="仿宋_GB2312" w:hAnsiTheme="minorEastAsia" w:hint="eastAsia"/>
          <w:sz w:val="32"/>
          <w:szCs w:val="32"/>
        </w:rPr>
        <w:t>，</w:t>
      </w:r>
      <w:r w:rsidR="00A37DFF" w:rsidRPr="005451E4">
        <w:rPr>
          <w:rFonts w:ascii="仿宋_GB2312" w:eastAsia="仿宋_GB2312" w:hAnsiTheme="minorEastAsia" w:hint="eastAsia"/>
          <w:sz w:val="32"/>
          <w:szCs w:val="32"/>
        </w:rPr>
        <w:t>韩艳丽.明、清</w:t>
      </w:r>
      <w:proofErr w:type="gramStart"/>
      <w:r w:rsidR="00A37DFF" w:rsidRPr="005451E4">
        <w:rPr>
          <w:rFonts w:ascii="仿宋_GB2312" w:eastAsia="仿宋_GB2312" w:hAnsiTheme="minorEastAsia" w:hint="eastAsia"/>
          <w:sz w:val="32"/>
          <w:szCs w:val="32"/>
        </w:rPr>
        <w:t>雕花楼</w:t>
      </w:r>
      <w:proofErr w:type="gramEnd"/>
      <w:r w:rsidR="00A37DFF" w:rsidRPr="005451E4">
        <w:rPr>
          <w:rFonts w:ascii="仿宋_GB2312" w:eastAsia="仿宋_GB2312" w:hAnsiTheme="minorEastAsia" w:hint="eastAsia"/>
          <w:sz w:val="32"/>
          <w:szCs w:val="32"/>
        </w:rPr>
        <w:t xml:space="preserve">历史建筑房地产价值评估初探. </w:t>
      </w:r>
      <w:r w:rsidR="002A229D" w:rsidRPr="005451E4">
        <w:rPr>
          <w:rFonts w:ascii="仿宋_GB2312" w:eastAsia="仿宋_GB2312" w:hAnsiTheme="minorEastAsia" w:hint="eastAsia"/>
          <w:sz w:val="32"/>
          <w:szCs w:val="32"/>
        </w:rPr>
        <w:t>国际房地产评估论坛，2014</w:t>
      </w:r>
    </w:p>
    <w:p w:rsidR="00173C17" w:rsidRPr="005451E4" w:rsidRDefault="00173C17" w:rsidP="00FA1F24">
      <w:pPr>
        <w:adjustRightInd w:val="0"/>
        <w:snapToGrid w:val="0"/>
        <w:spacing w:line="360" w:lineRule="auto"/>
        <w:jc w:val="left"/>
        <w:rPr>
          <w:rFonts w:ascii="仿宋_GB2312" w:eastAsia="仿宋_GB2312" w:hAnsiTheme="minorEastAsia"/>
          <w:color w:val="FF0000"/>
          <w:sz w:val="32"/>
          <w:szCs w:val="32"/>
        </w:rPr>
      </w:pPr>
    </w:p>
    <w:p w:rsidR="00173C17" w:rsidRPr="005451E4" w:rsidRDefault="00173C17" w:rsidP="00FA1F24">
      <w:pPr>
        <w:adjustRightInd w:val="0"/>
        <w:snapToGrid w:val="0"/>
        <w:spacing w:line="360" w:lineRule="auto"/>
        <w:jc w:val="left"/>
        <w:rPr>
          <w:rFonts w:ascii="仿宋_GB2312" w:eastAsia="仿宋_GB2312" w:hAnsiTheme="minorEastAsia"/>
          <w:b/>
          <w:sz w:val="32"/>
          <w:szCs w:val="32"/>
        </w:rPr>
      </w:pPr>
    </w:p>
    <w:p w:rsidR="00E90058" w:rsidRPr="008F37F1" w:rsidRDefault="008F37F1" w:rsidP="008F37F1">
      <w:pPr>
        <w:adjustRightInd w:val="0"/>
        <w:snapToGrid w:val="0"/>
        <w:spacing w:line="360" w:lineRule="auto"/>
        <w:jc w:val="right"/>
        <w:rPr>
          <w:rFonts w:ascii="仿宋_GB2312" w:eastAsia="仿宋_GB2312" w:hAnsiTheme="minorEastAsia"/>
          <w:sz w:val="28"/>
          <w:szCs w:val="28"/>
        </w:rPr>
      </w:pPr>
      <w:r w:rsidRPr="008F37F1">
        <w:rPr>
          <w:rFonts w:ascii="仿宋_GB2312" w:eastAsia="仿宋_GB2312" w:hAnsiTheme="minorEastAsia" w:hint="eastAsia"/>
          <w:sz w:val="28"/>
          <w:szCs w:val="28"/>
        </w:rPr>
        <w:t>（作者单位：上海同</w:t>
      </w:r>
      <w:proofErr w:type="gramStart"/>
      <w:r w:rsidRPr="008F37F1">
        <w:rPr>
          <w:rFonts w:ascii="仿宋_GB2312" w:eastAsia="仿宋_GB2312" w:hAnsiTheme="minorEastAsia" w:hint="eastAsia"/>
          <w:sz w:val="28"/>
          <w:szCs w:val="28"/>
        </w:rPr>
        <w:t>信土地</w:t>
      </w:r>
      <w:proofErr w:type="gramEnd"/>
      <w:r w:rsidRPr="008F37F1">
        <w:rPr>
          <w:rFonts w:ascii="仿宋_GB2312" w:eastAsia="仿宋_GB2312" w:hAnsiTheme="minorEastAsia" w:hint="eastAsia"/>
          <w:sz w:val="28"/>
          <w:szCs w:val="28"/>
        </w:rPr>
        <w:t>房地产评估投资咨询有限公司）</w:t>
      </w:r>
    </w:p>
    <w:sectPr w:rsidR="00E90058" w:rsidRPr="008F37F1" w:rsidSect="00BA3E0D">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361457" w:rsidRDefault="00361457" w:rsidP="00CA56D4">
      <w:r>
        <w:separator/>
      </w:r>
    </w:p>
  </w:endnote>
  <w:endnote w:type="continuationSeparator" w:id="0">
    <w:p w:rsidR="00361457" w:rsidRDefault="00361457" w:rsidP="00CA56D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553896881"/>
      <w:docPartObj>
        <w:docPartGallery w:val="Page Numbers (Bottom of Page)"/>
        <w:docPartUnique/>
      </w:docPartObj>
    </w:sdtPr>
    <w:sdtEndPr/>
    <w:sdtContent>
      <w:p w:rsidR="005451E4" w:rsidRDefault="005451E4">
        <w:pPr>
          <w:pStyle w:val="a5"/>
          <w:jc w:val="center"/>
        </w:pPr>
        <w:r>
          <w:fldChar w:fldCharType="begin"/>
        </w:r>
        <w:r>
          <w:instrText>PAGE   \* MERGEFORMAT</w:instrText>
        </w:r>
        <w:r>
          <w:fldChar w:fldCharType="separate"/>
        </w:r>
        <w:r w:rsidR="0063012C" w:rsidRPr="0063012C">
          <w:rPr>
            <w:noProof/>
            <w:lang w:val="zh-CN"/>
          </w:rPr>
          <w:t>2</w:t>
        </w:r>
        <w:r>
          <w:fldChar w:fldCharType="end"/>
        </w:r>
      </w:p>
    </w:sdtContent>
  </w:sdt>
  <w:p w:rsidR="005451E4" w:rsidRDefault="005451E4">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361457" w:rsidRDefault="00361457" w:rsidP="00CA56D4">
      <w:r>
        <w:separator/>
      </w:r>
    </w:p>
  </w:footnote>
  <w:footnote w:type="continuationSeparator" w:id="0">
    <w:p w:rsidR="00361457" w:rsidRDefault="00361457" w:rsidP="00CA56D4">
      <w:r>
        <w:continuationSeparator/>
      </w:r>
    </w:p>
  </w:footnote>
  <w:footnote w:id="1">
    <w:p w:rsidR="00031832" w:rsidRDefault="00031832" w:rsidP="00031832">
      <w:pPr>
        <w:pStyle w:val="af4"/>
      </w:pPr>
      <w:r>
        <w:rPr>
          <w:rStyle w:val="af6"/>
        </w:rPr>
        <w:footnoteRef/>
      </w:r>
      <w:r>
        <w:rPr>
          <w:rFonts w:hint="eastAsia"/>
        </w:rPr>
        <w:t>信息来自于新浪新闻稿：</w:t>
      </w:r>
    </w:p>
    <w:p w:rsidR="00031832" w:rsidRDefault="00031832" w:rsidP="00031832">
      <w:pPr>
        <w:pStyle w:val="af4"/>
      </w:pPr>
      <w:r>
        <w:t>http://news.sina.com.cn/c/2004-08-20/09143444377s.shtml</w:t>
      </w:r>
    </w:p>
  </w:footnote>
  <w:footnote w:id="2">
    <w:p w:rsidR="00F84375" w:rsidRDefault="00F84375">
      <w:pPr>
        <w:pStyle w:val="af4"/>
      </w:pPr>
      <w:r>
        <w:rPr>
          <w:rStyle w:val="af6"/>
        </w:rPr>
        <w:footnoteRef/>
      </w:r>
      <w:r>
        <w:rPr>
          <w:rFonts w:hint="eastAsia"/>
        </w:rPr>
        <w:t>信息来源于新闻稿：</w:t>
      </w:r>
      <w:r w:rsidRPr="00F84375">
        <w:t>http://www.xianjichina.com/news/details_36313.html</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323C8"/>
    <w:rsid w:val="00000A96"/>
    <w:rsid w:val="0000483F"/>
    <w:rsid w:val="0001384C"/>
    <w:rsid w:val="00013C25"/>
    <w:rsid w:val="00015AFD"/>
    <w:rsid w:val="000170CF"/>
    <w:rsid w:val="00020F35"/>
    <w:rsid w:val="00021323"/>
    <w:rsid w:val="00021393"/>
    <w:rsid w:val="00031832"/>
    <w:rsid w:val="00033F61"/>
    <w:rsid w:val="00043C08"/>
    <w:rsid w:val="00051489"/>
    <w:rsid w:val="00055325"/>
    <w:rsid w:val="00055EE1"/>
    <w:rsid w:val="00056898"/>
    <w:rsid w:val="000573F5"/>
    <w:rsid w:val="0007282F"/>
    <w:rsid w:val="00074EC5"/>
    <w:rsid w:val="0008288A"/>
    <w:rsid w:val="000853FD"/>
    <w:rsid w:val="00086DF0"/>
    <w:rsid w:val="00086EEC"/>
    <w:rsid w:val="000A02B0"/>
    <w:rsid w:val="000A576F"/>
    <w:rsid w:val="000B6C3A"/>
    <w:rsid w:val="000E0871"/>
    <w:rsid w:val="000E5A23"/>
    <w:rsid w:val="00101D9D"/>
    <w:rsid w:val="0011361F"/>
    <w:rsid w:val="001138BD"/>
    <w:rsid w:val="0011417D"/>
    <w:rsid w:val="00123218"/>
    <w:rsid w:val="00140582"/>
    <w:rsid w:val="001419B7"/>
    <w:rsid w:val="001445C4"/>
    <w:rsid w:val="00151609"/>
    <w:rsid w:val="00151C4A"/>
    <w:rsid w:val="00152C49"/>
    <w:rsid w:val="00154A4C"/>
    <w:rsid w:val="00163AC3"/>
    <w:rsid w:val="00173C17"/>
    <w:rsid w:val="00186D87"/>
    <w:rsid w:val="001905E0"/>
    <w:rsid w:val="001A4134"/>
    <w:rsid w:val="001A53DC"/>
    <w:rsid w:val="001B311B"/>
    <w:rsid w:val="001B483E"/>
    <w:rsid w:val="001B597A"/>
    <w:rsid w:val="001B6E01"/>
    <w:rsid w:val="001C0982"/>
    <w:rsid w:val="001C42DB"/>
    <w:rsid w:val="001D1F6A"/>
    <w:rsid w:val="001E05B3"/>
    <w:rsid w:val="001E0975"/>
    <w:rsid w:val="001E1CB1"/>
    <w:rsid w:val="001E43ED"/>
    <w:rsid w:val="001F6E96"/>
    <w:rsid w:val="001F7DAC"/>
    <w:rsid w:val="002111A1"/>
    <w:rsid w:val="002208B4"/>
    <w:rsid w:val="0022429D"/>
    <w:rsid w:val="00224F54"/>
    <w:rsid w:val="00241894"/>
    <w:rsid w:val="00256467"/>
    <w:rsid w:val="002677EF"/>
    <w:rsid w:val="00272AD8"/>
    <w:rsid w:val="0027765C"/>
    <w:rsid w:val="0028338B"/>
    <w:rsid w:val="0029268D"/>
    <w:rsid w:val="00292E8F"/>
    <w:rsid w:val="00297A95"/>
    <w:rsid w:val="002A229D"/>
    <w:rsid w:val="002B0E6C"/>
    <w:rsid w:val="002B2AF4"/>
    <w:rsid w:val="002B3A6C"/>
    <w:rsid w:val="002B4261"/>
    <w:rsid w:val="002C0770"/>
    <w:rsid w:val="002D5657"/>
    <w:rsid w:val="002F4BD8"/>
    <w:rsid w:val="003042CF"/>
    <w:rsid w:val="00312814"/>
    <w:rsid w:val="00331204"/>
    <w:rsid w:val="00331744"/>
    <w:rsid w:val="00336C60"/>
    <w:rsid w:val="00361457"/>
    <w:rsid w:val="00363E41"/>
    <w:rsid w:val="00377343"/>
    <w:rsid w:val="0038121D"/>
    <w:rsid w:val="003849DB"/>
    <w:rsid w:val="003922C0"/>
    <w:rsid w:val="00395E1F"/>
    <w:rsid w:val="00396DB6"/>
    <w:rsid w:val="003A4D41"/>
    <w:rsid w:val="003B0628"/>
    <w:rsid w:val="003B79A6"/>
    <w:rsid w:val="003C216E"/>
    <w:rsid w:val="003D4E47"/>
    <w:rsid w:val="003D6325"/>
    <w:rsid w:val="003E3332"/>
    <w:rsid w:val="003E6897"/>
    <w:rsid w:val="003F129D"/>
    <w:rsid w:val="003F28D1"/>
    <w:rsid w:val="003F6334"/>
    <w:rsid w:val="00411286"/>
    <w:rsid w:val="00412B33"/>
    <w:rsid w:val="00424119"/>
    <w:rsid w:val="00426AD2"/>
    <w:rsid w:val="00427CF6"/>
    <w:rsid w:val="0043125C"/>
    <w:rsid w:val="00440664"/>
    <w:rsid w:val="00443FF8"/>
    <w:rsid w:val="00445F4F"/>
    <w:rsid w:val="004469CD"/>
    <w:rsid w:val="0045183B"/>
    <w:rsid w:val="00452ECB"/>
    <w:rsid w:val="004767CC"/>
    <w:rsid w:val="00476971"/>
    <w:rsid w:val="00476E54"/>
    <w:rsid w:val="00481644"/>
    <w:rsid w:val="00486F0C"/>
    <w:rsid w:val="00487CD4"/>
    <w:rsid w:val="0049375B"/>
    <w:rsid w:val="004A0438"/>
    <w:rsid w:val="004A475D"/>
    <w:rsid w:val="004B3500"/>
    <w:rsid w:val="004B567F"/>
    <w:rsid w:val="004C4AD4"/>
    <w:rsid w:val="004D531F"/>
    <w:rsid w:val="004D7EDC"/>
    <w:rsid w:val="004E37D6"/>
    <w:rsid w:val="005079AB"/>
    <w:rsid w:val="00507FA2"/>
    <w:rsid w:val="00523B0A"/>
    <w:rsid w:val="00531763"/>
    <w:rsid w:val="00541BA8"/>
    <w:rsid w:val="00541EA0"/>
    <w:rsid w:val="005451E4"/>
    <w:rsid w:val="0054542A"/>
    <w:rsid w:val="00551E41"/>
    <w:rsid w:val="00564AB7"/>
    <w:rsid w:val="0057559F"/>
    <w:rsid w:val="00580E31"/>
    <w:rsid w:val="00581F03"/>
    <w:rsid w:val="00585F97"/>
    <w:rsid w:val="00594533"/>
    <w:rsid w:val="005A0928"/>
    <w:rsid w:val="005A5CF1"/>
    <w:rsid w:val="005C2359"/>
    <w:rsid w:val="005D54BD"/>
    <w:rsid w:val="005D64C4"/>
    <w:rsid w:val="005D6B9A"/>
    <w:rsid w:val="005E023C"/>
    <w:rsid w:val="005F17D5"/>
    <w:rsid w:val="006101C8"/>
    <w:rsid w:val="00612495"/>
    <w:rsid w:val="00614A13"/>
    <w:rsid w:val="00616EB8"/>
    <w:rsid w:val="0062366B"/>
    <w:rsid w:val="006255ED"/>
    <w:rsid w:val="0063012C"/>
    <w:rsid w:val="00630980"/>
    <w:rsid w:val="006323C8"/>
    <w:rsid w:val="006412AE"/>
    <w:rsid w:val="0064502A"/>
    <w:rsid w:val="006463D9"/>
    <w:rsid w:val="00652E90"/>
    <w:rsid w:val="00660D28"/>
    <w:rsid w:val="00671D0F"/>
    <w:rsid w:val="00683407"/>
    <w:rsid w:val="00684F52"/>
    <w:rsid w:val="00685EA4"/>
    <w:rsid w:val="006C4A12"/>
    <w:rsid w:val="006C6B0F"/>
    <w:rsid w:val="006C6CDC"/>
    <w:rsid w:val="006C7483"/>
    <w:rsid w:val="006D24DF"/>
    <w:rsid w:val="006D69B5"/>
    <w:rsid w:val="006E7615"/>
    <w:rsid w:val="006F1AA5"/>
    <w:rsid w:val="006F435A"/>
    <w:rsid w:val="006F6165"/>
    <w:rsid w:val="007007C0"/>
    <w:rsid w:val="007134EE"/>
    <w:rsid w:val="00713D8C"/>
    <w:rsid w:val="0072658E"/>
    <w:rsid w:val="00726F41"/>
    <w:rsid w:val="00736024"/>
    <w:rsid w:val="00737B98"/>
    <w:rsid w:val="00740BEF"/>
    <w:rsid w:val="007477A4"/>
    <w:rsid w:val="007558FE"/>
    <w:rsid w:val="00756058"/>
    <w:rsid w:val="00785042"/>
    <w:rsid w:val="007873A2"/>
    <w:rsid w:val="007A075A"/>
    <w:rsid w:val="007C4AFA"/>
    <w:rsid w:val="007D62D3"/>
    <w:rsid w:val="007E3172"/>
    <w:rsid w:val="007E3294"/>
    <w:rsid w:val="007F1AF9"/>
    <w:rsid w:val="00807A50"/>
    <w:rsid w:val="00816225"/>
    <w:rsid w:val="00826AF7"/>
    <w:rsid w:val="00834230"/>
    <w:rsid w:val="00834F03"/>
    <w:rsid w:val="008406C7"/>
    <w:rsid w:val="00845D88"/>
    <w:rsid w:val="00847D72"/>
    <w:rsid w:val="0085021B"/>
    <w:rsid w:val="0085223D"/>
    <w:rsid w:val="00857B02"/>
    <w:rsid w:val="00857F57"/>
    <w:rsid w:val="00862BD4"/>
    <w:rsid w:val="00866055"/>
    <w:rsid w:val="008708BF"/>
    <w:rsid w:val="008A58ED"/>
    <w:rsid w:val="008C1912"/>
    <w:rsid w:val="008D0844"/>
    <w:rsid w:val="008F27A2"/>
    <w:rsid w:val="008F37F1"/>
    <w:rsid w:val="008F5494"/>
    <w:rsid w:val="0090185A"/>
    <w:rsid w:val="009120CF"/>
    <w:rsid w:val="00916EC3"/>
    <w:rsid w:val="00926C51"/>
    <w:rsid w:val="009376A5"/>
    <w:rsid w:val="00946F11"/>
    <w:rsid w:val="009820DC"/>
    <w:rsid w:val="00985F85"/>
    <w:rsid w:val="009925AF"/>
    <w:rsid w:val="009A2964"/>
    <w:rsid w:val="009A3452"/>
    <w:rsid w:val="009A5EF0"/>
    <w:rsid w:val="009B0470"/>
    <w:rsid w:val="009B725D"/>
    <w:rsid w:val="009C68F0"/>
    <w:rsid w:val="009D03FC"/>
    <w:rsid w:val="009D2513"/>
    <w:rsid w:val="009D6A76"/>
    <w:rsid w:val="009D6F8D"/>
    <w:rsid w:val="009E0B46"/>
    <w:rsid w:val="009E7EA7"/>
    <w:rsid w:val="00A03030"/>
    <w:rsid w:val="00A04B14"/>
    <w:rsid w:val="00A128BB"/>
    <w:rsid w:val="00A12BC8"/>
    <w:rsid w:val="00A15F42"/>
    <w:rsid w:val="00A1715A"/>
    <w:rsid w:val="00A2764B"/>
    <w:rsid w:val="00A27923"/>
    <w:rsid w:val="00A37DFF"/>
    <w:rsid w:val="00A4198A"/>
    <w:rsid w:val="00A41B45"/>
    <w:rsid w:val="00A47267"/>
    <w:rsid w:val="00A51C12"/>
    <w:rsid w:val="00A557B9"/>
    <w:rsid w:val="00A745AB"/>
    <w:rsid w:val="00A84780"/>
    <w:rsid w:val="00A97B3E"/>
    <w:rsid w:val="00AA24CA"/>
    <w:rsid w:val="00AA7BA4"/>
    <w:rsid w:val="00AB49E8"/>
    <w:rsid w:val="00AC37DB"/>
    <w:rsid w:val="00AD0D06"/>
    <w:rsid w:val="00AD17D4"/>
    <w:rsid w:val="00AF412B"/>
    <w:rsid w:val="00B1482D"/>
    <w:rsid w:val="00B15E89"/>
    <w:rsid w:val="00B263B6"/>
    <w:rsid w:val="00B4027B"/>
    <w:rsid w:val="00B407D5"/>
    <w:rsid w:val="00B4516B"/>
    <w:rsid w:val="00B47749"/>
    <w:rsid w:val="00B705C7"/>
    <w:rsid w:val="00B72D25"/>
    <w:rsid w:val="00B75FD4"/>
    <w:rsid w:val="00B7723F"/>
    <w:rsid w:val="00B867C9"/>
    <w:rsid w:val="00B92EA3"/>
    <w:rsid w:val="00BA3E0D"/>
    <w:rsid w:val="00BA5145"/>
    <w:rsid w:val="00BA5DE4"/>
    <w:rsid w:val="00BA6166"/>
    <w:rsid w:val="00BB2BF3"/>
    <w:rsid w:val="00BB33BA"/>
    <w:rsid w:val="00BC1B81"/>
    <w:rsid w:val="00BC49D2"/>
    <w:rsid w:val="00BC7DE2"/>
    <w:rsid w:val="00BD073E"/>
    <w:rsid w:val="00BD0DD3"/>
    <w:rsid w:val="00BD297D"/>
    <w:rsid w:val="00BE38A4"/>
    <w:rsid w:val="00C43B49"/>
    <w:rsid w:val="00C526C2"/>
    <w:rsid w:val="00C52C82"/>
    <w:rsid w:val="00C56C2D"/>
    <w:rsid w:val="00C675A1"/>
    <w:rsid w:val="00C70B8A"/>
    <w:rsid w:val="00C72A70"/>
    <w:rsid w:val="00C8083A"/>
    <w:rsid w:val="00C81A6C"/>
    <w:rsid w:val="00CA2A6B"/>
    <w:rsid w:val="00CA56D4"/>
    <w:rsid w:val="00CB1D1C"/>
    <w:rsid w:val="00CC227A"/>
    <w:rsid w:val="00CE148A"/>
    <w:rsid w:val="00CE5036"/>
    <w:rsid w:val="00CE7DD6"/>
    <w:rsid w:val="00CF15CE"/>
    <w:rsid w:val="00CF2771"/>
    <w:rsid w:val="00CF2CA5"/>
    <w:rsid w:val="00CF604F"/>
    <w:rsid w:val="00D04658"/>
    <w:rsid w:val="00D04A5C"/>
    <w:rsid w:val="00D13758"/>
    <w:rsid w:val="00D14CF3"/>
    <w:rsid w:val="00D15A7E"/>
    <w:rsid w:val="00D32F38"/>
    <w:rsid w:val="00D40B24"/>
    <w:rsid w:val="00D4394D"/>
    <w:rsid w:val="00D47BCF"/>
    <w:rsid w:val="00D5113D"/>
    <w:rsid w:val="00D60868"/>
    <w:rsid w:val="00D63867"/>
    <w:rsid w:val="00D66B29"/>
    <w:rsid w:val="00D676BC"/>
    <w:rsid w:val="00D80340"/>
    <w:rsid w:val="00DA2E4D"/>
    <w:rsid w:val="00DC1CFE"/>
    <w:rsid w:val="00DC2FC3"/>
    <w:rsid w:val="00DC506A"/>
    <w:rsid w:val="00DD11BA"/>
    <w:rsid w:val="00DD3310"/>
    <w:rsid w:val="00DD3CD0"/>
    <w:rsid w:val="00DE6BC2"/>
    <w:rsid w:val="00DF30CD"/>
    <w:rsid w:val="00DF7DFF"/>
    <w:rsid w:val="00E3113F"/>
    <w:rsid w:val="00E314B6"/>
    <w:rsid w:val="00E32B2E"/>
    <w:rsid w:val="00E40F05"/>
    <w:rsid w:val="00E42765"/>
    <w:rsid w:val="00E50DAA"/>
    <w:rsid w:val="00E54F01"/>
    <w:rsid w:val="00E62A25"/>
    <w:rsid w:val="00E652BD"/>
    <w:rsid w:val="00E74EE6"/>
    <w:rsid w:val="00E7730D"/>
    <w:rsid w:val="00E90058"/>
    <w:rsid w:val="00E907AB"/>
    <w:rsid w:val="00E9100C"/>
    <w:rsid w:val="00EC50F3"/>
    <w:rsid w:val="00EC66E2"/>
    <w:rsid w:val="00EE753A"/>
    <w:rsid w:val="00EE7A3E"/>
    <w:rsid w:val="00EF465E"/>
    <w:rsid w:val="00F00094"/>
    <w:rsid w:val="00F03E1E"/>
    <w:rsid w:val="00F04E1A"/>
    <w:rsid w:val="00F14DA0"/>
    <w:rsid w:val="00F3101A"/>
    <w:rsid w:val="00F3319F"/>
    <w:rsid w:val="00F37E33"/>
    <w:rsid w:val="00F40955"/>
    <w:rsid w:val="00F522BC"/>
    <w:rsid w:val="00F55F69"/>
    <w:rsid w:val="00F660BC"/>
    <w:rsid w:val="00F71FCD"/>
    <w:rsid w:val="00F74575"/>
    <w:rsid w:val="00F76422"/>
    <w:rsid w:val="00F84375"/>
    <w:rsid w:val="00F8514B"/>
    <w:rsid w:val="00FA03E5"/>
    <w:rsid w:val="00FA07C7"/>
    <w:rsid w:val="00FA1F24"/>
    <w:rsid w:val="00FB2947"/>
    <w:rsid w:val="00FE1484"/>
    <w:rsid w:val="00FE6530"/>
    <w:rsid w:val="00FE65B5"/>
    <w:rsid w:val="00FF20B7"/>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5:docId w15:val="{3DA89640-59C4-4EAF-A78E-DEDED37E6D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5">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uiPriority="0"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BA3E0D"/>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rsid w:val="00CA56D4"/>
    <w:pPr>
      <w:pBdr>
        <w:bottom w:val="single" w:sz="6" w:space="1" w:color="auto"/>
      </w:pBdr>
      <w:tabs>
        <w:tab w:val="center" w:pos="4153"/>
        <w:tab w:val="right" w:pos="8306"/>
      </w:tabs>
      <w:snapToGrid w:val="0"/>
      <w:jc w:val="center"/>
    </w:pPr>
    <w:rPr>
      <w:sz w:val="18"/>
      <w:szCs w:val="18"/>
    </w:rPr>
  </w:style>
  <w:style w:type="character" w:customStyle="1" w:styleId="a4">
    <w:name w:val="页眉 字符"/>
    <w:link w:val="a3"/>
    <w:uiPriority w:val="99"/>
    <w:locked/>
    <w:rsid w:val="00CA56D4"/>
    <w:rPr>
      <w:rFonts w:cs="Times New Roman"/>
      <w:sz w:val="18"/>
      <w:szCs w:val="18"/>
    </w:rPr>
  </w:style>
  <w:style w:type="paragraph" w:styleId="a5">
    <w:name w:val="footer"/>
    <w:basedOn w:val="a"/>
    <w:link w:val="a6"/>
    <w:uiPriority w:val="99"/>
    <w:rsid w:val="00CA56D4"/>
    <w:pPr>
      <w:tabs>
        <w:tab w:val="center" w:pos="4153"/>
        <w:tab w:val="right" w:pos="8306"/>
      </w:tabs>
      <w:snapToGrid w:val="0"/>
      <w:jc w:val="left"/>
    </w:pPr>
    <w:rPr>
      <w:sz w:val="18"/>
      <w:szCs w:val="18"/>
    </w:rPr>
  </w:style>
  <w:style w:type="character" w:customStyle="1" w:styleId="a6">
    <w:name w:val="页脚 字符"/>
    <w:link w:val="a5"/>
    <w:uiPriority w:val="99"/>
    <w:locked/>
    <w:rsid w:val="00CA56D4"/>
    <w:rPr>
      <w:rFonts w:cs="Times New Roman"/>
      <w:sz w:val="18"/>
      <w:szCs w:val="18"/>
    </w:rPr>
  </w:style>
  <w:style w:type="paragraph" w:styleId="a7">
    <w:name w:val="caption"/>
    <w:basedOn w:val="a"/>
    <w:next w:val="a"/>
    <w:uiPriority w:val="99"/>
    <w:qFormat/>
    <w:rsid w:val="00DC1CFE"/>
    <w:rPr>
      <w:rFonts w:ascii="Cambria" w:eastAsia="黑体" w:hAnsi="Cambria"/>
      <w:sz w:val="20"/>
      <w:szCs w:val="20"/>
    </w:rPr>
  </w:style>
  <w:style w:type="character" w:styleId="a8">
    <w:name w:val="annotation reference"/>
    <w:uiPriority w:val="99"/>
    <w:semiHidden/>
    <w:rsid w:val="00FE1484"/>
    <w:rPr>
      <w:rFonts w:cs="Times New Roman"/>
      <w:sz w:val="21"/>
      <w:szCs w:val="21"/>
    </w:rPr>
  </w:style>
  <w:style w:type="paragraph" w:styleId="a9">
    <w:name w:val="annotation text"/>
    <w:basedOn w:val="a"/>
    <w:link w:val="aa"/>
    <w:uiPriority w:val="99"/>
    <w:semiHidden/>
    <w:rsid w:val="00FE1484"/>
    <w:pPr>
      <w:jc w:val="left"/>
    </w:pPr>
  </w:style>
  <w:style w:type="character" w:customStyle="1" w:styleId="aa">
    <w:name w:val="批注文字 字符"/>
    <w:link w:val="a9"/>
    <w:uiPriority w:val="99"/>
    <w:semiHidden/>
    <w:locked/>
    <w:rsid w:val="00FE1484"/>
    <w:rPr>
      <w:rFonts w:cs="Times New Roman"/>
    </w:rPr>
  </w:style>
  <w:style w:type="paragraph" w:styleId="ab">
    <w:name w:val="annotation subject"/>
    <w:basedOn w:val="a9"/>
    <w:next w:val="a9"/>
    <w:link w:val="ac"/>
    <w:uiPriority w:val="99"/>
    <w:semiHidden/>
    <w:rsid w:val="00FE1484"/>
    <w:rPr>
      <w:b/>
      <w:bCs/>
    </w:rPr>
  </w:style>
  <w:style w:type="character" w:customStyle="1" w:styleId="ac">
    <w:name w:val="批注主题 字符"/>
    <w:link w:val="ab"/>
    <w:uiPriority w:val="99"/>
    <w:semiHidden/>
    <w:locked/>
    <w:rsid w:val="00FE1484"/>
    <w:rPr>
      <w:rFonts w:cs="Times New Roman"/>
      <w:b/>
      <w:bCs/>
    </w:rPr>
  </w:style>
  <w:style w:type="paragraph" w:styleId="ad">
    <w:name w:val="Revision"/>
    <w:hidden/>
    <w:uiPriority w:val="99"/>
    <w:semiHidden/>
    <w:rsid w:val="00FE1484"/>
    <w:rPr>
      <w:kern w:val="2"/>
      <w:sz w:val="21"/>
      <w:szCs w:val="22"/>
    </w:rPr>
  </w:style>
  <w:style w:type="paragraph" w:styleId="ae">
    <w:name w:val="Balloon Text"/>
    <w:basedOn w:val="a"/>
    <w:link w:val="af"/>
    <w:uiPriority w:val="99"/>
    <w:semiHidden/>
    <w:rsid w:val="00FE1484"/>
    <w:rPr>
      <w:sz w:val="18"/>
      <w:szCs w:val="18"/>
    </w:rPr>
  </w:style>
  <w:style w:type="character" w:customStyle="1" w:styleId="af">
    <w:name w:val="批注框文本 字符"/>
    <w:link w:val="ae"/>
    <w:uiPriority w:val="99"/>
    <w:semiHidden/>
    <w:locked/>
    <w:rsid w:val="00FE1484"/>
    <w:rPr>
      <w:rFonts w:cs="Times New Roman"/>
      <w:sz w:val="18"/>
      <w:szCs w:val="18"/>
    </w:rPr>
  </w:style>
  <w:style w:type="paragraph" w:styleId="af0">
    <w:name w:val="No Spacing"/>
    <w:uiPriority w:val="99"/>
    <w:qFormat/>
    <w:rsid w:val="002D5657"/>
    <w:pPr>
      <w:widowControl w:val="0"/>
      <w:jc w:val="both"/>
    </w:pPr>
    <w:rPr>
      <w:kern w:val="2"/>
      <w:sz w:val="21"/>
      <w:szCs w:val="22"/>
    </w:rPr>
  </w:style>
  <w:style w:type="paragraph" w:styleId="af1">
    <w:name w:val="endnote text"/>
    <w:basedOn w:val="a"/>
    <w:link w:val="af2"/>
    <w:uiPriority w:val="99"/>
    <w:semiHidden/>
    <w:unhideWhenUsed/>
    <w:rsid w:val="00163AC3"/>
    <w:pPr>
      <w:snapToGrid w:val="0"/>
      <w:jc w:val="left"/>
    </w:pPr>
  </w:style>
  <w:style w:type="character" w:customStyle="1" w:styleId="af2">
    <w:name w:val="尾注文本 字符"/>
    <w:basedOn w:val="a0"/>
    <w:link w:val="af1"/>
    <w:uiPriority w:val="99"/>
    <w:semiHidden/>
    <w:rsid w:val="00163AC3"/>
    <w:rPr>
      <w:kern w:val="2"/>
      <w:sz w:val="21"/>
      <w:szCs w:val="22"/>
    </w:rPr>
  </w:style>
  <w:style w:type="character" w:styleId="af3">
    <w:name w:val="endnote reference"/>
    <w:basedOn w:val="a0"/>
    <w:uiPriority w:val="99"/>
    <w:semiHidden/>
    <w:unhideWhenUsed/>
    <w:rsid w:val="00163AC3"/>
    <w:rPr>
      <w:vertAlign w:val="superscript"/>
    </w:rPr>
  </w:style>
  <w:style w:type="paragraph" w:styleId="af4">
    <w:name w:val="footnote text"/>
    <w:basedOn w:val="a"/>
    <w:link w:val="af5"/>
    <w:uiPriority w:val="99"/>
    <w:semiHidden/>
    <w:unhideWhenUsed/>
    <w:rsid w:val="00031832"/>
    <w:pPr>
      <w:snapToGrid w:val="0"/>
      <w:jc w:val="left"/>
    </w:pPr>
    <w:rPr>
      <w:sz w:val="18"/>
      <w:szCs w:val="18"/>
    </w:rPr>
  </w:style>
  <w:style w:type="character" w:customStyle="1" w:styleId="af5">
    <w:name w:val="脚注文本 字符"/>
    <w:basedOn w:val="a0"/>
    <w:link w:val="af4"/>
    <w:uiPriority w:val="99"/>
    <w:semiHidden/>
    <w:rsid w:val="00031832"/>
    <w:rPr>
      <w:kern w:val="2"/>
      <w:sz w:val="18"/>
      <w:szCs w:val="18"/>
    </w:rPr>
  </w:style>
  <w:style w:type="character" w:styleId="af6">
    <w:name w:val="footnote reference"/>
    <w:basedOn w:val="a0"/>
    <w:uiPriority w:val="99"/>
    <w:semiHidden/>
    <w:unhideWhenUsed/>
    <w:rsid w:val="00031832"/>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1045566">
      <w:marLeft w:val="0"/>
      <w:marRight w:val="0"/>
      <w:marTop w:val="0"/>
      <w:marBottom w:val="0"/>
      <w:divBdr>
        <w:top w:val="none" w:sz="0" w:space="0" w:color="auto"/>
        <w:left w:val="none" w:sz="0" w:space="0" w:color="auto"/>
        <w:bottom w:val="none" w:sz="0" w:space="0" w:color="auto"/>
        <w:right w:val="none" w:sz="0" w:space="0" w:color="auto"/>
      </w:divBdr>
    </w:div>
    <w:div w:id="141045570">
      <w:marLeft w:val="0"/>
      <w:marRight w:val="0"/>
      <w:marTop w:val="0"/>
      <w:marBottom w:val="0"/>
      <w:divBdr>
        <w:top w:val="none" w:sz="0" w:space="0" w:color="auto"/>
        <w:left w:val="none" w:sz="0" w:space="0" w:color="auto"/>
        <w:bottom w:val="none" w:sz="0" w:space="0" w:color="auto"/>
        <w:right w:val="none" w:sz="0" w:space="0" w:color="auto"/>
      </w:divBdr>
      <w:divsChild>
        <w:div w:id="141045568">
          <w:marLeft w:val="0"/>
          <w:marRight w:val="0"/>
          <w:marTop w:val="0"/>
          <w:marBottom w:val="0"/>
          <w:divBdr>
            <w:top w:val="none" w:sz="0" w:space="0" w:color="auto"/>
            <w:left w:val="none" w:sz="0" w:space="0" w:color="auto"/>
            <w:bottom w:val="none" w:sz="0" w:space="0" w:color="auto"/>
            <w:right w:val="none" w:sz="0" w:space="0" w:color="auto"/>
          </w:divBdr>
          <w:divsChild>
            <w:div w:id="141045569">
              <w:marLeft w:val="0"/>
              <w:marRight w:val="0"/>
              <w:marTop w:val="0"/>
              <w:marBottom w:val="0"/>
              <w:divBdr>
                <w:top w:val="none" w:sz="0" w:space="0" w:color="auto"/>
                <w:left w:val="none" w:sz="0" w:space="0" w:color="auto"/>
                <w:bottom w:val="none" w:sz="0" w:space="0" w:color="auto"/>
                <w:right w:val="none" w:sz="0" w:space="0" w:color="auto"/>
              </w:divBdr>
              <w:divsChild>
                <w:div w:id="141045571">
                  <w:marLeft w:val="0"/>
                  <w:marRight w:val="0"/>
                  <w:marTop w:val="0"/>
                  <w:marBottom w:val="0"/>
                  <w:divBdr>
                    <w:top w:val="none" w:sz="0" w:space="0" w:color="auto"/>
                    <w:left w:val="none" w:sz="0" w:space="0" w:color="auto"/>
                    <w:bottom w:val="none" w:sz="0" w:space="0" w:color="auto"/>
                    <w:right w:val="none" w:sz="0" w:space="0" w:color="auto"/>
                  </w:divBdr>
                  <w:divsChild>
                    <w:div w:id="141045565">
                      <w:marLeft w:val="0"/>
                      <w:marRight w:val="0"/>
                      <w:marTop w:val="0"/>
                      <w:marBottom w:val="0"/>
                      <w:divBdr>
                        <w:top w:val="none" w:sz="0" w:space="0" w:color="auto"/>
                        <w:left w:val="none" w:sz="0" w:space="0" w:color="auto"/>
                        <w:bottom w:val="none" w:sz="0" w:space="0" w:color="auto"/>
                        <w:right w:val="none" w:sz="0" w:space="0" w:color="auto"/>
                      </w:divBdr>
                      <w:divsChild>
                        <w:div w:id="141045564">
                          <w:marLeft w:val="0"/>
                          <w:marRight w:val="0"/>
                          <w:marTop w:val="0"/>
                          <w:marBottom w:val="0"/>
                          <w:divBdr>
                            <w:top w:val="none" w:sz="0" w:space="0" w:color="auto"/>
                            <w:left w:val="none" w:sz="0" w:space="0" w:color="auto"/>
                            <w:bottom w:val="none" w:sz="0" w:space="0" w:color="auto"/>
                            <w:right w:val="none" w:sz="0" w:space="0" w:color="auto"/>
                          </w:divBdr>
                          <w:divsChild>
                            <w:div w:id="141045572">
                              <w:marLeft w:val="0"/>
                              <w:marRight w:val="0"/>
                              <w:marTop w:val="0"/>
                              <w:marBottom w:val="0"/>
                              <w:divBdr>
                                <w:top w:val="none" w:sz="0" w:space="0" w:color="auto"/>
                                <w:left w:val="none" w:sz="0" w:space="0" w:color="auto"/>
                                <w:bottom w:val="none" w:sz="0" w:space="0" w:color="auto"/>
                                <w:right w:val="none" w:sz="0" w:space="0" w:color="auto"/>
                              </w:divBdr>
                              <w:divsChild>
                                <w:div w:id="141045563">
                                  <w:marLeft w:val="0"/>
                                  <w:marRight w:val="0"/>
                                  <w:marTop w:val="0"/>
                                  <w:marBottom w:val="0"/>
                                  <w:divBdr>
                                    <w:top w:val="none" w:sz="0" w:space="0" w:color="auto"/>
                                    <w:left w:val="none" w:sz="0" w:space="0" w:color="auto"/>
                                    <w:bottom w:val="none" w:sz="0" w:space="0" w:color="auto"/>
                                    <w:right w:val="none" w:sz="0" w:space="0" w:color="auto"/>
                                  </w:divBdr>
                                  <w:divsChild>
                                    <w:div w:id="141045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6C36E41-E430-49CE-A7CD-4C46CBE7E0F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16</Pages>
  <Words>3943</Words>
  <Characters>4141</Characters>
  <Application>Microsoft Office Word</Application>
  <DocSecurity>0</DocSecurity>
  <Lines>318</Lines>
  <Paragraphs>252</Paragraphs>
  <ScaleCrop>false</ScaleCrop>
  <Company/>
  <LinksUpToDate>false</LinksUpToDate>
  <CharactersWithSpaces>7832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user-y</dc:creator>
  <cp:keywords/>
  <dc:description/>
  <cp:lastModifiedBy>linling Gong</cp:lastModifiedBy>
  <cp:revision>5</cp:revision>
  <cp:lastPrinted>2017-08-23T07:18:00Z</cp:lastPrinted>
  <dcterms:created xsi:type="dcterms:W3CDTF">2017-10-19T04:22:00Z</dcterms:created>
  <dcterms:modified xsi:type="dcterms:W3CDTF">2017-12-04T01:54:00Z</dcterms:modified>
</cp:coreProperties>
</file>